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E171E76">
      <w:pPr>
        <w:jc w:val="center"/>
        <w:rPr>
          <w:rFonts w:eastAsia="黑体"/>
          <w:b/>
          <w:sz w:val="28"/>
        </w:rPr>
      </w:pPr>
      <w:r>
        <w:rPr>
          <w:rFonts w:hint="eastAsia" w:eastAsia="黑体"/>
          <w:b/>
          <w:sz w:val="28"/>
          <w:lang w:eastAsia="zh-CN"/>
        </w:rPr>
        <w:t>延安大学咸阳医院</w:t>
      </w:r>
      <w:r>
        <w:rPr>
          <w:rFonts w:hint="eastAsia" w:eastAsia="黑体"/>
          <w:b/>
          <w:sz w:val="28"/>
          <w:lang w:val="en-US" w:eastAsia="zh-CN"/>
        </w:rPr>
        <w:t>伦理审查委员会</w:t>
      </w:r>
      <w:r>
        <w:rPr>
          <w:rFonts w:hint="eastAsia" w:eastAsia="黑体"/>
          <w:b/>
          <w:sz w:val="28"/>
        </w:rPr>
        <w:t>年度/定期跟踪审查</w:t>
      </w:r>
      <w:r>
        <w:rPr>
          <w:rFonts w:eastAsia="黑体"/>
          <w:b/>
          <w:sz w:val="28"/>
        </w:rPr>
        <w:t>送审文件清单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828"/>
        <w:gridCol w:w="4019"/>
      </w:tblGrid>
      <w:tr w14:paraId="0C10C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75" w:type="dxa"/>
            <w:vAlign w:val="center"/>
          </w:tcPr>
          <w:p w14:paraId="51D93388">
            <w:pPr>
              <w:spacing w:line="240" w:lineRule="auto"/>
              <w:jc w:val="center"/>
              <w:rPr>
                <w:rFonts w:eastAsiaTheme="minorEastAsia"/>
                <w:b/>
                <w:bCs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序号</w:t>
            </w:r>
          </w:p>
        </w:tc>
        <w:tc>
          <w:tcPr>
            <w:tcW w:w="3828" w:type="dxa"/>
            <w:vAlign w:val="center"/>
          </w:tcPr>
          <w:p w14:paraId="3EA64EAA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color w:val="FF0000"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文件名称</w:t>
            </w:r>
          </w:p>
        </w:tc>
        <w:tc>
          <w:tcPr>
            <w:tcW w:w="4019" w:type="dxa"/>
            <w:vAlign w:val="center"/>
          </w:tcPr>
          <w:p w14:paraId="6C5E1513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szCs w:val="21"/>
              </w:rPr>
            </w:pPr>
            <w:r>
              <w:rPr>
                <w:rFonts w:hint="eastAsia" w:hAnsiTheme="minorEastAsia" w:eastAsiaTheme="minorEastAsia"/>
                <w:b/>
                <w:bCs/>
                <w:szCs w:val="21"/>
              </w:rPr>
              <w:t>备注</w:t>
            </w:r>
          </w:p>
        </w:tc>
      </w:tr>
      <w:tr w14:paraId="7B50C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75" w:type="dxa"/>
            <w:vAlign w:val="center"/>
          </w:tcPr>
          <w:p w14:paraId="40EA4856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3828" w:type="dxa"/>
            <w:vAlign w:val="center"/>
          </w:tcPr>
          <w:p w14:paraId="75D94B41">
            <w:pPr>
              <w:spacing w:line="240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递交信</w:t>
            </w:r>
          </w:p>
        </w:tc>
        <w:tc>
          <w:tcPr>
            <w:tcW w:w="4019" w:type="dxa"/>
            <w:vAlign w:val="center"/>
          </w:tcPr>
          <w:p w14:paraId="49D0070A">
            <w:pPr>
              <w:pStyle w:val="14"/>
              <w:numPr>
                <w:ilvl w:val="-1"/>
                <w:numId w:val="0"/>
              </w:numPr>
              <w:spacing w:line="240" w:lineRule="auto"/>
              <w:ind w:left="0" w:firstLine="0"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原件，签名及日期按照送审文件清单准备</w:t>
            </w:r>
            <w:r>
              <w:rPr>
                <w:rFonts w:hint="eastAsia" w:eastAsiaTheme="minorEastAsia"/>
                <w:bCs/>
                <w:szCs w:val="21"/>
                <w:lang w:eastAsia="zh-CN"/>
              </w:rPr>
              <w:t>。</w:t>
            </w:r>
          </w:p>
        </w:tc>
      </w:tr>
      <w:tr w14:paraId="425AC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75" w:type="dxa"/>
            <w:vAlign w:val="center"/>
          </w:tcPr>
          <w:p w14:paraId="7AB43992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3828" w:type="dxa"/>
            <w:vAlign w:val="center"/>
          </w:tcPr>
          <w:p w14:paraId="68AE5281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研究</w:t>
            </w:r>
            <w:r>
              <w:rPr>
                <w:rFonts w:hint="eastAsia" w:asciiTheme="minorEastAsia" w:hAnsiTheme="minorEastAsia" w:eastAsiaTheme="minorEastAsia"/>
              </w:rPr>
              <w:t>进展报告</w:t>
            </w:r>
          </w:p>
        </w:tc>
        <w:tc>
          <w:tcPr>
            <w:tcW w:w="4019" w:type="dxa"/>
            <w:vAlign w:val="center"/>
          </w:tcPr>
          <w:p w14:paraId="1FE844C5">
            <w:pPr>
              <w:pStyle w:val="14"/>
              <w:numPr>
                <w:ilvl w:val="0"/>
                <w:numId w:val="2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原件，签名及日期</w:t>
            </w:r>
            <w:r>
              <w:rPr>
                <w:rFonts w:hint="eastAsia" w:eastAsiaTheme="minorEastAsia"/>
                <w:bCs/>
                <w:szCs w:val="21"/>
                <w:lang w:eastAsia="zh-CN"/>
              </w:rPr>
              <w:t>。</w:t>
            </w:r>
          </w:p>
          <w:p w14:paraId="1C60A296">
            <w:pPr>
              <w:pStyle w:val="14"/>
              <w:numPr>
                <w:ilvl w:val="0"/>
                <w:numId w:val="2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模板，</w:t>
            </w:r>
            <w:r>
              <w:rPr>
                <w:rStyle w:val="17"/>
                <w:rFonts w:hint="eastAsia" w:ascii="宋体" w:hAnsi="宋体" w:eastAsia="宋体" w:cs="宋体"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院官网医学伦理板块“下载中心”</w:t>
            </w:r>
            <w:r>
              <w:rPr>
                <w:rStyle w:val="17"/>
                <w:rFonts w:hint="eastAsia" w:ascii="宋体" w:hAnsi="宋体" w:cs="宋体"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</w:tr>
      <w:tr w14:paraId="1767D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75" w:type="dxa"/>
            <w:vAlign w:val="center"/>
          </w:tcPr>
          <w:p w14:paraId="3F445C69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3828" w:type="dxa"/>
            <w:vAlign w:val="center"/>
          </w:tcPr>
          <w:p w14:paraId="27251A0E">
            <w:pPr>
              <w:spacing w:line="240" w:lineRule="auto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</w:rPr>
              <w:t>多中心临床</w:t>
            </w:r>
            <w:r>
              <w:rPr>
                <w:rFonts w:hint="eastAsia" w:asciiTheme="minorEastAsia" w:hAnsiTheme="minorEastAsia" w:eastAsiaTheme="minorEastAsia"/>
                <w:kern w:val="0"/>
                <w:lang w:eastAsia="zh-CN"/>
              </w:rPr>
              <w:t>研究</w:t>
            </w:r>
            <w:r>
              <w:rPr>
                <w:rFonts w:hint="eastAsia" w:asciiTheme="minorEastAsia" w:hAnsiTheme="minorEastAsia" w:eastAsiaTheme="minorEastAsia"/>
                <w:kern w:val="0"/>
              </w:rPr>
              <w:t>各中心</w:t>
            </w:r>
            <w:r>
              <w:rPr>
                <w:rFonts w:hint="eastAsia" w:asciiTheme="minorEastAsia" w:hAnsiTheme="minorEastAsia" w:eastAsiaTheme="minorEastAsia"/>
                <w:kern w:val="0"/>
                <w:lang w:eastAsia="zh-CN"/>
              </w:rPr>
              <w:t>研究</w:t>
            </w:r>
            <w:r>
              <w:rPr>
                <w:rFonts w:hint="eastAsia" w:asciiTheme="minorEastAsia" w:hAnsiTheme="minorEastAsia" w:eastAsiaTheme="minorEastAsia"/>
                <w:kern w:val="0"/>
              </w:rPr>
              <w:t>进展汇总报告</w:t>
            </w:r>
          </w:p>
        </w:tc>
        <w:tc>
          <w:tcPr>
            <w:tcW w:w="4019" w:type="dxa"/>
            <w:vAlign w:val="center"/>
          </w:tcPr>
          <w:p w14:paraId="08B55027">
            <w:pPr>
              <w:spacing w:line="240" w:lineRule="auto"/>
              <w:jc w:val="left"/>
              <w:rPr>
                <w:rFonts w:hint="default" w:eastAsiaTheme="minorEastAsia"/>
                <w:bCs/>
                <w:szCs w:val="21"/>
                <w:lang w:val="en-US"/>
              </w:rPr>
            </w:pPr>
            <w:r>
              <w:rPr>
                <w:rFonts w:hint="eastAsia" w:eastAsiaTheme="minorEastAsia"/>
                <w:bCs/>
                <w:szCs w:val="21"/>
                <w:lang w:eastAsia="zh-CN"/>
              </w:rPr>
              <w:t>组长单位适用，</w:t>
            </w:r>
            <w:r>
              <w:rPr>
                <w:rFonts w:hint="eastAsia" w:eastAsiaTheme="minorEastAsia"/>
                <w:bCs/>
                <w:szCs w:val="21"/>
                <w:lang w:val="en-US" w:eastAsia="zh-CN"/>
              </w:rPr>
              <w:t>需要盖章</w:t>
            </w:r>
          </w:p>
        </w:tc>
      </w:tr>
      <w:tr w14:paraId="0529E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75" w:type="dxa"/>
            <w:vAlign w:val="center"/>
          </w:tcPr>
          <w:p w14:paraId="434CFCEC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3828" w:type="dxa"/>
            <w:vAlign w:val="center"/>
          </w:tcPr>
          <w:p w14:paraId="465D7E00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组长单位伦理委员会的年度/定期跟踪审查的决定文件</w:t>
            </w:r>
          </w:p>
        </w:tc>
        <w:tc>
          <w:tcPr>
            <w:tcW w:w="4019" w:type="dxa"/>
            <w:vAlign w:val="center"/>
          </w:tcPr>
          <w:p w14:paraId="35B391F4">
            <w:pPr>
              <w:spacing w:line="240" w:lineRule="auto"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bCs/>
                <w:szCs w:val="21"/>
                <w:lang w:eastAsia="zh-CN"/>
              </w:rPr>
              <w:t>参加单位适用，</w:t>
            </w:r>
            <w:r>
              <w:rPr>
                <w:rFonts w:hint="eastAsia" w:eastAsiaTheme="minorEastAsia"/>
                <w:bCs/>
                <w:szCs w:val="21"/>
                <w:lang w:val="en-US" w:eastAsia="zh-CN"/>
              </w:rPr>
              <w:t>需要盖章</w:t>
            </w:r>
          </w:p>
        </w:tc>
      </w:tr>
      <w:tr w14:paraId="0E9C9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75" w:type="dxa"/>
            <w:vAlign w:val="center"/>
          </w:tcPr>
          <w:p w14:paraId="68A9E53C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3828" w:type="dxa"/>
            <w:vAlign w:val="center"/>
          </w:tcPr>
          <w:p w14:paraId="3EA891AC">
            <w:pPr>
              <w:spacing w:line="240" w:lineRule="auto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轻度</w:t>
            </w:r>
            <w:bookmarkStart w:id="0" w:name="_GoBack"/>
            <w:bookmarkEnd w:id="0"/>
            <w:r>
              <w:rPr>
                <w:rFonts w:hint="eastAsia"/>
                <w:bCs/>
                <w:szCs w:val="21"/>
                <w:lang w:val="en-US" w:eastAsia="zh-CN"/>
              </w:rPr>
              <w:t>方案偏离列表</w:t>
            </w:r>
          </w:p>
        </w:tc>
        <w:tc>
          <w:tcPr>
            <w:tcW w:w="4019" w:type="dxa"/>
            <w:vAlign w:val="center"/>
          </w:tcPr>
          <w:p w14:paraId="0EC5175D">
            <w:pPr>
              <w:spacing w:line="240" w:lineRule="auto"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bCs/>
                <w:szCs w:val="21"/>
                <w:lang w:val="en-US" w:eastAsia="zh-CN"/>
              </w:rPr>
              <w:t>既往已递交的不再列出</w:t>
            </w:r>
          </w:p>
        </w:tc>
      </w:tr>
      <w:tr w14:paraId="38B71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75" w:type="dxa"/>
            <w:vAlign w:val="center"/>
          </w:tcPr>
          <w:p w14:paraId="047D2654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3828" w:type="dxa"/>
            <w:vAlign w:val="center"/>
          </w:tcPr>
          <w:p w14:paraId="30B0A334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</w:rPr>
              <w:t>其他与伦理审查相关的材料</w:t>
            </w:r>
          </w:p>
        </w:tc>
        <w:tc>
          <w:tcPr>
            <w:tcW w:w="4019" w:type="dxa"/>
            <w:vAlign w:val="center"/>
          </w:tcPr>
          <w:p w14:paraId="7EF8784D">
            <w:pPr>
              <w:spacing w:line="240" w:lineRule="auto"/>
              <w:jc w:val="left"/>
              <w:rPr>
                <w:rFonts w:hint="eastAsia" w:eastAsiaTheme="minorEastAsia"/>
                <w:bCs/>
                <w:szCs w:val="21"/>
                <w:lang w:eastAsia="zh-CN"/>
              </w:rPr>
            </w:pPr>
            <w:r>
              <w:rPr>
                <w:rFonts w:hint="eastAsia" w:eastAsiaTheme="minorEastAsia"/>
                <w:bCs/>
                <w:szCs w:val="21"/>
              </w:rPr>
              <w:t>如有，请附上</w:t>
            </w:r>
          </w:p>
        </w:tc>
      </w:tr>
    </w:tbl>
    <w:p w14:paraId="2B16AC67">
      <w:pPr>
        <w:widowControl/>
        <w:rPr>
          <w:rFonts w:hint="eastAsia"/>
          <w:b/>
          <w:szCs w:val="21"/>
          <w:highlight w:val="yellow"/>
        </w:rPr>
      </w:pPr>
    </w:p>
    <w:p w14:paraId="05ADDC67">
      <w:pPr>
        <w:widowControl/>
        <w:rPr>
          <w:rFonts w:hint="eastAsia"/>
          <w:b/>
          <w:szCs w:val="21"/>
          <w:highlight w:val="yellow"/>
        </w:rPr>
      </w:pPr>
    </w:p>
    <w:p w14:paraId="2393916B">
      <w:pPr>
        <w:widowControl/>
        <w:rPr>
          <w:b/>
          <w:szCs w:val="21"/>
        </w:rPr>
      </w:pPr>
      <w:r>
        <w:rPr>
          <w:rFonts w:hint="eastAsia"/>
          <w:b/>
          <w:szCs w:val="21"/>
          <w:highlight w:val="yellow"/>
        </w:rPr>
        <w:t>注意事项：</w:t>
      </w:r>
      <w:r>
        <w:rPr>
          <w:rFonts w:hint="eastAsia"/>
          <w:b/>
          <w:szCs w:val="21"/>
          <w:highlight w:val="yellow"/>
          <w:u w:val="single"/>
        </w:rPr>
        <w:t>请认真阅读并按要求提交送审文件</w:t>
      </w:r>
    </w:p>
    <w:p w14:paraId="1108F3CF">
      <w:pPr>
        <w:pStyle w:val="14"/>
        <w:widowControl/>
        <w:numPr>
          <w:ilvl w:val="-1"/>
          <w:numId w:val="0"/>
        </w:numPr>
        <w:ind w:left="0" w:firstLine="420" w:firstLineChars="200"/>
        <w:jc w:val="left"/>
        <w:rPr>
          <w:szCs w:val="21"/>
        </w:rPr>
      </w:pPr>
      <w:r>
        <w:rPr>
          <w:rFonts w:hint="eastAsia"/>
          <w:bCs/>
          <w:color w:val="000000" w:themeColor="text1"/>
          <w:szCs w:val="21"/>
          <w:lang w:val="en-US" w:eastAsia="zh-CN"/>
        </w:rPr>
        <w:t>需要</w:t>
      </w:r>
      <w:r>
        <w:rPr>
          <w:rFonts w:hint="eastAsia"/>
          <w:bCs/>
          <w:color w:val="000000" w:themeColor="text1"/>
          <w:szCs w:val="21"/>
        </w:rPr>
        <w:t>在“跟踪审查频率”到期前</w:t>
      </w:r>
      <w:r>
        <w:rPr>
          <w:bCs/>
          <w:color w:val="000000" w:themeColor="text1"/>
          <w:szCs w:val="21"/>
        </w:rPr>
        <w:t>1</w:t>
      </w:r>
      <w:r>
        <w:rPr>
          <w:rFonts w:hint="eastAsia"/>
          <w:bCs/>
          <w:color w:val="000000" w:themeColor="text1"/>
          <w:szCs w:val="21"/>
        </w:rPr>
        <w:t>个月提交“</w:t>
      </w:r>
      <w:r>
        <w:rPr>
          <w:rFonts w:hint="eastAsia"/>
          <w:bCs/>
          <w:color w:val="000000" w:themeColor="text1"/>
          <w:szCs w:val="21"/>
          <w:lang w:eastAsia="zh-CN"/>
        </w:rPr>
        <w:t>研究</w:t>
      </w:r>
      <w:r>
        <w:rPr>
          <w:rFonts w:hint="eastAsia"/>
          <w:bCs/>
          <w:color w:val="000000" w:themeColor="text1"/>
          <w:szCs w:val="21"/>
        </w:rPr>
        <w:t>进展报告”</w:t>
      </w:r>
      <w:r>
        <w:rPr>
          <w:rFonts w:hint="eastAsia"/>
          <w:bCs/>
          <w:color w:val="000000" w:themeColor="text1"/>
          <w:szCs w:val="21"/>
          <w:lang w:eastAsia="zh-CN"/>
        </w:rPr>
        <w:t>。</w:t>
      </w:r>
    </w:p>
    <w:p w14:paraId="2A040A98">
      <w:pPr>
        <w:pStyle w:val="14"/>
        <w:widowControl/>
        <w:numPr>
          <w:ilvl w:val="0"/>
          <w:numId w:val="3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递交信</w:t>
      </w:r>
    </w:p>
    <w:p w14:paraId="66CE9F47">
      <w:pPr>
        <w:pStyle w:val="14"/>
        <w:numPr>
          <w:ilvl w:val="0"/>
          <w:numId w:val="4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请按</w:t>
      </w:r>
      <w:r>
        <w:rPr>
          <w:rFonts w:hint="eastAsia"/>
          <w:b/>
          <w:szCs w:val="21"/>
        </w:rPr>
        <w:t>“年度/定期跟踪审查送审文件清单”</w:t>
      </w:r>
      <w:r>
        <w:rPr>
          <w:rFonts w:hint="eastAsia"/>
          <w:szCs w:val="21"/>
        </w:rPr>
        <w:t>准备</w:t>
      </w:r>
      <w:r>
        <w:rPr>
          <w:rFonts w:hint="eastAsia"/>
          <w:szCs w:val="21"/>
          <w:lang w:eastAsia="zh-CN"/>
        </w:rPr>
        <w:t>。</w:t>
      </w:r>
    </w:p>
    <w:p w14:paraId="0BB91686">
      <w:pPr>
        <w:pStyle w:val="14"/>
        <w:numPr>
          <w:ilvl w:val="0"/>
          <w:numId w:val="4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没有特殊标注，默认送审文件为中文，如涉及英文，请记得标注清楚</w:t>
      </w:r>
      <w:r>
        <w:rPr>
          <w:rFonts w:hint="eastAsia"/>
          <w:szCs w:val="21"/>
          <w:lang w:eastAsia="zh-CN"/>
        </w:rPr>
        <w:t>。</w:t>
      </w:r>
    </w:p>
    <w:p w14:paraId="71B85237">
      <w:pPr>
        <w:pStyle w:val="14"/>
        <w:widowControl/>
        <w:numPr>
          <w:ilvl w:val="0"/>
          <w:numId w:val="3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电子版文件</w:t>
      </w:r>
      <w:r>
        <w:rPr>
          <w:rFonts w:hint="eastAsia"/>
          <w:szCs w:val="21"/>
          <w:lang w:val="en-US" w:eastAsia="zh-CN"/>
        </w:rPr>
        <w:t>预审</w:t>
      </w:r>
    </w:p>
    <w:p w14:paraId="5817F152">
      <w:pPr>
        <w:pStyle w:val="14"/>
        <w:numPr>
          <w:ilvl w:val="0"/>
          <w:numId w:val="5"/>
        </w:numPr>
        <w:ind w:left="840" w:leftChars="200" w:hangingChars="200"/>
        <w:rPr>
          <w:szCs w:val="21"/>
        </w:rPr>
      </w:pPr>
      <w:r>
        <w:rPr>
          <w:rFonts w:hint="eastAsia"/>
          <w:szCs w:val="21"/>
          <w:lang w:val="en-US" w:eastAsia="zh-CN"/>
        </w:rPr>
        <w:t>线下递交</w:t>
      </w:r>
      <w:r>
        <w:rPr>
          <w:rFonts w:hint="eastAsia"/>
          <w:szCs w:val="21"/>
        </w:rPr>
        <w:t>纸质版文件</w:t>
      </w:r>
      <w:r>
        <w:rPr>
          <w:rFonts w:hint="eastAsia"/>
          <w:szCs w:val="21"/>
          <w:lang w:val="en-US" w:eastAsia="zh-CN"/>
        </w:rPr>
        <w:t>或使用伦理审查系统递交前</w:t>
      </w:r>
      <w:r>
        <w:rPr>
          <w:rFonts w:hint="eastAsia"/>
          <w:szCs w:val="21"/>
        </w:rPr>
        <w:t>，应</w:t>
      </w:r>
      <w:r>
        <w:rPr>
          <w:rFonts w:hint="eastAsia"/>
          <w:szCs w:val="21"/>
          <w:lang w:val="en-US" w:eastAsia="zh-CN"/>
        </w:rPr>
        <w:t>预先邮件发送</w:t>
      </w:r>
      <w:r>
        <w:rPr>
          <w:rFonts w:hint="eastAsia"/>
          <w:szCs w:val="21"/>
        </w:rPr>
        <w:t>电子版</w:t>
      </w:r>
      <w:r>
        <w:rPr>
          <w:rFonts w:hint="eastAsia"/>
          <w:szCs w:val="21"/>
          <w:lang w:val="en-US" w:eastAsia="zh-CN"/>
        </w:rPr>
        <w:t>预审</w:t>
      </w:r>
      <w:r>
        <w:rPr>
          <w:rFonts w:hint="eastAsia"/>
          <w:szCs w:val="21"/>
          <w:lang w:eastAsia="zh-CN"/>
        </w:rPr>
        <w:t>。</w:t>
      </w:r>
    </w:p>
    <w:p w14:paraId="1AC72F4B">
      <w:pPr>
        <w:pStyle w:val="14"/>
        <w:numPr>
          <w:ilvl w:val="0"/>
          <w:numId w:val="5"/>
        </w:numPr>
        <w:ind w:left="420" w:leftChars="200" w:firstLineChars="0"/>
        <w:rPr>
          <w:szCs w:val="21"/>
        </w:rPr>
      </w:pPr>
      <w:r>
        <w:rPr>
          <w:rFonts w:hint="eastAsia"/>
          <w:szCs w:val="21"/>
          <w:highlight w:val="yellow"/>
        </w:rPr>
        <w:t>递交信和申请表发word版</w: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邮件发送的所有文件可以先不用签字盖章</w:t>
      </w:r>
      <w:r>
        <w:rPr>
          <w:rFonts w:hint="eastAsia"/>
          <w:szCs w:val="21"/>
          <w:lang w:eastAsia="zh-CN"/>
        </w:rPr>
        <w:t>。</w:t>
      </w:r>
    </w:p>
    <w:p w14:paraId="4EE73C82">
      <w:pPr>
        <w:pStyle w:val="14"/>
        <w:numPr>
          <w:ilvl w:val="0"/>
          <w:numId w:val="5"/>
        </w:numPr>
        <w:ind w:left="420" w:leftChars="200" w:firstLine="0" w:firstLineChars="0"/>
        <w:rPr>
          <w:szCs w:val="21"/>
        </w:rPr>
      </w:pPr>
      <w:r>
        <w:rPr>
          <w:rFonts w:hint="eastAsia"/>
          <w:szCs w:val="21"/>
          <w:lang w:val="en-US" w:eastAsia="zh-CN"/>
        </w:rPr>
        <w:t xml:space="preserve">  </w:t>
      </w:r>
      <w:r>
        <w:rPr>
          <w:rFonts w:hint="eastAsia"/>
          <w:szCs w:val="21"/>
        </w:rPr>
        <w:t>电子版文件</w:t>
      </w:r>
      <w:r>
        <w:rPr>
          <w:rFonts w:hint="eastAsia"/>
          <w:szCs w:val="21"/>
          <w:lang w:val="en-US" w:eastAsia="zh-CN"/>
        </w:rPr>
        <w:t>预审完成</w:t>
      </w:r>
      <w:r>
        <w:rPr>
          <w:rFonts w:hint="eastAsia"/>
          <w:szCs w:val="21"/>
        </w:rPr>
        <w:t>后尽快提交纸质版</w:t>
      </w:r>
      <w:r>
        <w:rPr>
          <w:rFonts w:hint="eastAsia"/>
          <w:szCs w:val="21"/>
          <w:lang w:val="en-US" w:eastAsia="zh-CN"/>
        </w:rPr>
        <w:t>或上传伦理审查系统</w:t>
      </w:r>
      <w:r>
        <w:rPr>
          <w:rFonts w:hint="eastAsia"/>
          <w:szCs w:val="21"/>
          <w:lang w:eastAsia="zh-CN"/>
        </w:rPr>
        <w:t>。</w:t>
      </w:r>
    </w:p>
    <w:p w14:paraId="24A4DCFE">
      <w:pPr>
        <w:pStyle w:val="14"/>
        <w:widowControl/>
        <w:numPr>
          <w:ilvl w:val="0"/>
          <w:numId w:val="3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文件</w:t>
      </w:r>
    </w:p>
    <w:p w14:paraId="439E0D1B">
      <w:pPr>
        <w:pStyle w:val="14"/>
        <w:numPr>
          <w:ilvl w:val="0"/>
          <w:numId w:val="6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盖章，指的是盖</w:t>
      </w:r>
      <w:r>
        <w:rPr>
          <w:rFonts w:hint="eastAsia"/>
          <w:szCs w:val="21"/>
          <w:lang w:eastAsia="zh-CN"/>
        </w:rPr>
        <w:t>申办者</w:t>
      </w:r>
      <w:r>
        <w:rPr>
          <w:rFonts w:hint="eastAsia"/>
          <w:szCs w:val="21"/>
        </w:rPr>
        <w:t>原章</w: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若申办方授权了相关服务供应商盖章，也认可服务供应商盖章</w:t>
      </w:r>
      <w:r>
        <w:rPr>
          <w:rFonts w:hint="eastAsia"/>
          <w:szCs w:val="21"/>
          <w:lang w:eastAsia="zh-CN"/>
        </w:rPr>
        <w:t>。</w:t>
      </w:r>
    </w:p>
    <w:p w14:paraId="7E3DE5DD">
      <w:pPr>
        <w:pStyle w:val="14"/>
        <w:numPr>
          <w:ilvl w:val="0"/>
          <w:numId w:val="6"/>
        </w:numPr>
        <w:ind w:left="420" w:leftChars="200" w:firstLineChars="0"/>
        <w:rPr>
          <w:szCs w:val="21"/>
        </w:rPr>
      </w:pPr>
      <w:r>
        <w:rPr>
          <w:rFonts w:hint="eastAsia"/>
          <w:szCs w:val="21"/>
          <w:lang w:val="en-US" w:eastAsia="zh-CN"/>
        </w:rPr>
        <w:t>纸质版</w:t>
      </w:r>
      <w:r>
        <w:rPr>
          <w:rFonts w:hint="eastAsia"/>
          <w:szCs w:val="21"/>
        </w:rPr>
        <w:t>双面打印</w:t>
      </w:r>
      <w:r>
        <w:rPr>
          <w:rFonts w:hint="eastAsia"/>
          <w:szCs w:val="21"/>
          <w:lang w:eastAsia="zh-CN"/>
        </w:rPr>
        <w:t>。</w:t>
      </w:r>
    </w:p>
    <w:p w14:paraId="70DB8990">
      <w:pPr>
        <w:pStyle w:val="14"/>
        <w:numPr>
          <w:ilvl w:val="0"/>
          <w:numId w:val="6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文件较多</w:t>
      </w:r>
      <w:r>
        <w:rPr>
          <w:rFonts w:hint="eastAsia"/>
          <w:szCs w:val="21"/>
          <w:lang w:val="en-US" w:eastAsia="zh-CN"/>
        </w:rPr>
        <w:t>且现运行项目文件夹空间已满，</w:t>
      </w:r>
      <w:r>
        <w:rPr>
          <w:rFonts w:hint="eastAsia"/>
          <w:szCs w:val="21"/>
        </w:rPr>
        <w:t>请使用黑色双孔3寸文件夹装订</w:t>
      </w:r>
      <w:r>
        <w:rPr>
          <w:rFonts w:hint="eastAsia"/>
          <w:szCs w:val="21"/>
          <w:lang w:eastAsia="zh-CN"/>
        </w:rPr>
        <w:t>。</w:t>
      </w:r>
    </w:p>
    <w:p w14:paraId="414BEDE3">
      <w:pPr>
        <w:pStyle w:val="14"/>
        <w:numPr>
          <w:ilvl w:val="0"/>
          <w:numId w:val="6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不同</w:t>
      </w:r>
      <w:r>
        <w:rPr>
          <w:szCs w:val="21"/>
        </w:rPr>
        <w:t>文件需要用带序号的隔页纸作区分</w:t>
      </w:r>
      <w:r>
        <w:rPr>
          <w:rFonts w:hint="eastAsia"/>
          <w:szCs w:val="21"/>
        </w:rPr>
        <w:t>，</w:t>
      </w:r>
      <w:r>
        <w:rPr>
          <w:szCs w:val="21"/>
        </w:rPr>
        <w:t>按照送审文件清单顺序摆放整齐</w:t>
      </w:r>
      <w:r>
        <w:rPr>
          <w:rFonts w:hint="eastAsia"/>
          <w:szCs w:val="21"/>
          <w:lang w:eastAsia="zh-CN"/>
        </w:rPr>
        <w:t>。</w:t>
      </w:r>
    </w:p>
    <w:p w14:paraId="75F4C84D">
      <w:pPr>
        <w:pStyle w:val="14"/>
        <w:widowControl/>
        <w:numPr>
          <w:ilvl w:val="0"/>
          <w:numId w:val="3"/>
        </w:numPr>
        <w:ind w:left="420" w:hangingChars="200"/>
        <w:jc w:val="left"/>
        <w:rPr>
          <w:szCs w:val="21"/>
        </w:rPr>
      </w:pPr>
      <w:r>
        <w:rPr>
          <w:szCs w:val="21"/>
        </w:rPr>
        <w:t>收到</w:t>
      </w:r>
      <w:r>
        <w:rPr>
          <w:rFonts w:hint="eastAsia"/>
          <w:szCs w:val="21"/>
          <w:lang w:val="en-US" w:eastAsia="zh-CN"/>
        </w:rPr>
        <w:t>文件</w:t>
      </w:r>
      <w:r>
        <w:rPr>
          <w:szCs w:val="21"/>
        </w:rPr>
        <w:t>之后正式启动形式审查，如无特殊情况（开会等），时限通常为</w:t>
      </w:r>
      <w:r>
        <w:rPr>
          <w:rFonts w:hint="eastAsia"/>
          <w:szCs w:val="21"/>
          <w:lang w:val="en-US" w:eastAsia="zh-CN"/>
        </w:rPr>
        <w:t>形式审查通过后</w:t>
      </w:r>
      <w:r>
        <w:rPr>
          <w:szCs w:val="21"/>
        </w:rPr>
        <w:t>5个工作日，其他流程请到伦理委员会官网</w:t>
      </w:r>
      <w:r>
        <w:rPr>
          <w:rFonts w:hint="eastAsia"/>
          <w:szCs w:val="21"/>
          <w:lang w:val="en-US" w:eastAsia="zh-CN"/>
        </w:rPr>
        <w:t>和伦理审查系统首页</w:t>
      </w:r>
      <w:r>
        <w:rPr>
          <w:szCs w:val="21"/>
        </w:rPr>
        <w:t>查看</w:t>
      </w:r>
      <w:r>
        <w:rPr>
          <w:rFonts w:hint="eastAsia"/>
          <w:szCs w:val="21"/>
          <w:lang w:eastAsia="zh-CN"/>
        </w:rPr>
        <w:t>。</w:t>
      </w:r>
    </w:p>
    <w:p w14:paraId="6B26921C">
      <w:pPr>
        <w:pStyle w:val="14"/>
        <w:widowControl/>
        <w:numPr>
          <w:ilvl w:val="0"/>
          <w:numId w:val="0"/>
        </w:numPr>
        <w:ind w:leftChars="-100" w:firstLine="630" w:firstLineChars="300"/>
        <w:jc w:val="left"/>
        <w:rPr>
          <w:rFonts w:hint="eastAsia"/>
          <w:szCs w:val="21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</w:t>
      </w:r>
      <w:r>
        <w:rPr>
          <w:szCs w:val="21"/>
        </w:rPr>
        <w:t>委员会官网网址：</w:t>
      </w:r>
      <w:r>
        <w:rPr>
          <w:rFonts w:hint="eastAsia"/>
          <w:szCs w:val="21"/>
        </w:rPr>
        <w:fldChar w:fldCharType="begin"/>
      </w:r>
      <w:r>
        <w:rPr>
          <w:rFonts w:hint="eastAsia"/>
          <w:szCs w:val="21"/>
        </w:rPr>
        <w:instrText xml:space="preserve"> HYPERLINK "http://ydxygcp.20jyy.com/" </w:instrText>
      </w:r>
      <w:r>
        <w:rPr>
          <w:rFonts w:hint="eastAsia"/>
          <w:szCs w:val="21"/>
        </w:rPr>
        <w:fldChar w:fldCharType="separate"/>
      </w:r>
      <w:r>
        <w:rPr>
          <w:rStyle w:val="9"/>
          <w:rFonts w:hint="eastAsia"/>
          <w:szCs w:val="21"/>
        </w:rPr>
        <w:t>http://ydxygcp.20jyy.com/</w:t>
      </w:r>
      <w:r>
        <w:rPr>
          <w:rFonts w:hint="eastAsia"/>
          <w:szCs w:val="21"/>
        </w:rPr>
        <w:fldChar w:fldCharType="end"/>
      </w:r>
    </w:p>
    <w:p w14:paraId="51C50213">
      <w:pPr>
        <w:pStyle w:val="14"/>
        <w:widowControl/>
        <w:numPr>
          <w:ilvl w:val="0"/>
          <w:numId w:val="0"/>
        </w:numPr>
        <w:ind w:leftChars="-100" w:firstLine="630" w:firstLineChars="300"/>
        <w:jc w:val="left"/>
        <w:rPr>
          <w:rFonts w:hint="eastAsia"/>
          <w:szCs w:val="21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审查系统网址：</w:t>
      </w:r>
      <w:r>
        <w:rPr>
          <w:rStyle w:val="9"/>
          <w:rFonts w:hint="eastAsia" w:ascii="Calibri" w:hAnsi="Calibri" w:eastAsia="宋体" w:cs="Arial"/>
          <w:b w:val="0"/>
          <w:bCs w:val="0"/>
          <w:color w:val="000000" w:themeColor="text1"/>
          <w:sz w:val="21"/>
          <w:szCs w:val="21"/>
          <w:lang w:val="en-US" w:eastAsia="zh-CN"/>
        </w:rPr>
        <w:t>http://219.145.104.229:57630/auth/login</w:t>
      </w:r>
    </w:p>
    <w:p w14:paraId="784AE17D">
      <w:pPr>
        <w:pStyle w:val="14"/>
        <w:widowControl/>
        <w:numPr>
          <w:ilvl w:val="0"/>
          <w:numId w:val="3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未提及或不明白事宜可电话/邮件咨询伦理</w:t>
      </w:r>
      <w:r>
        <w:rPr>
          <w:rFonts w:hint="eastAsia"/>
          <w:szCs w:val="21"/>
          <w:lang w:val="en-US" w:eastAsia="zh-CN"/>
        </w:rPr>
        <w:t>审查</w:t>
      </w:r>
      <w:r>
        <w:rPr>
          <w:rFonts w:hint="eastAsia"/>
          <w:szCs w:val="21"/>
        </w:rPr>
        <w:t>委员会</w:t>
      </w:r>
      <w:r>
        <w:rPr>
          <w:rFonts w:hint="eastAsia"/>
          <w:szCs w:val="21"/>
          <w:lang w:val="en-US" w:eastAsia="zh-CN"/>
        </w:rPr>
        <w:t>秘书</w:t>
      </w:r>
      <w:r>
        <w:rPr>
          <w:rFonts w:hint="eastAsia"/>
          <w:szCs w:val="21"/>
          <w:lang w:eastAsia="zh-CN"/>
        </w:rPr>
        <w:t>。</w:t>
      </w:r>
    </w:p>
    <w:p w14:paraId="7A8D9645">
      <w:pPr>
        <w:pStyle w:val="14"/>
        <w:widowControl/>
        <w:ind w:left="420" w:firstLine="0" w:firstLineChars="0"/>
        <w:jc w:val="left"/>
        <w:rPr>
          <w:rFonts w:hAnsiTheme="minorEastAsia" w:cstheme="minorBidi"/>
          <w:color w:val="000000"/>
          <w:szCs w:val="21"/>
        </w:rPr>
      </w:pPr>
    </w:p>
    <w:p w14:paraId="2862C5B5">
      <w:pPr>
        <w:widowControl/>
        <w:rPr>
          <w:rFonts w:hAnsiTheme="minorEastAsia" w:eastAsiaTheme="minorEastAsia"/>
          <w:b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966B3">
    <w:pPr>
      <w:pStyle w:val="5"/>
      <w:jc w:val="center"/>
    </w:pP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  <w:t xml:space="preserve"> </w:t>
    </w:r>
    <w:r>
      <w:rPr>
        <w:rFonts w:hint="eastAsia"/>
      </w:rPr>
      <w:t xml:space="preserve">  联系电话029-337</w:t>
    </w:r>
    <w:r>
      <w:rPr>
        <w:rFonts w:hint="eastAsia"/>
        <w:lang w:val="en-US" w:eastAsia="zh-CN"/>
      </w:rPr>
      <w:t>86504</w:t>
    </w:r>
    <w:r>
      <w:rPr>
        <w:rFonts w:hint="eastAsia"/>
      </w:rPr>
      <w:t xml:space="preserve">   传真：029-33779387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856F5">
    <w:pPr>
      <w:pStyle w:val="6"/>
      <w:pBdr>
        <w:bottom w:val="single" w:color="auto" w:sz="4" w:space="1"/>
      </w:pBdr>
      <w:jc w:val="center"/>
      <w:rPr>
        <w:rFonts w:hint="default"/>
      </w:rPr>
    </w:pPr>
    <w:r>
      <w:rPr>
        <w:rFonts w:hint="eastAsia"/>
      </w:rPr>
      <w:t>延安大学咸阳医院伦理</w:t>
    </w:r>
    <w:r>
      <w:rPr>
        <w:rFonts w:hint="eastAsia"/>
        <w:lang w:val="en-US" w:eastAsia="zh-CN"/>
      </w:rPr>
      <w:t>审查</w:t>
    </w:r>
    <w:r>
      <w:rPr>
        <w:rFonts w:hint="eastAsia"/>
      </w:rPr>
      <w:t>委员会</w:t>
    </w:r>
    <w:r>
      <w:rPr>
        <w:rFonts w:hint="eastAsia"/>
        <w:lang w:val="en-US" w:eastAsia="zh-CN"/>
      </w:rPr>
      <w:t xml:space="preserve">                                 </w:t>
    </w:r>
    <w:r>
      <w:rPr>
        <w:rFonts w:hint="default" w:ascii="Times New Roman" w:hAnsi="Times New Roman" w:cs="Times New Roman"/>
        <w:sz w:val="18"/>
        <w:szCs w:val="18"/>
      </w:rPr>
      <w:t>YDXY-EC-SOP-00</w:t>
    </w:r>
    <w:r>
      <w:rPr>
        <w:rFonts w:hint="default" w:ascii="Times New Roman" w:hAnsi="Times New Roman" w:cs="Times New Roman"/>
        <w:sz w:val="18"/>
        <w:szCs w:val="18"/>
        <w:lang w:val="en-US" w:eastAsia="zh-CN"/>
      </w:rPr>
      <w:t>3</w:t>
    </w:r>
    <w:r>
      <w:rPr>
        <w:rFonts w:hint="default" w:ascii="Times New Roman" w:hAnsi="Times New Roman" w:cs="Times New Roman"/>
        <w:sz w:val="18"/>
        <w:szCs w:val="18"/>
      </w:rPr>
      <w:t>-</w:t>
    </w:r>
    <w:r>
      <w:rPr>
        <w:rFonts w:hint="eastAsia" w:cs="Times New Roman"/>
        <w:sz w:val="18"/>
        <w:szCs w:val="18"/>
        <w:lang w:val="en-US" w:eastAsia="zh-CN"/>
      </w:rPr>
      <w:t>4.0</w:t>
    </w:r>
  </w:p>
  <w:p w14:paraId="1BA948F7">
    <w:pPr>
      <w:spacing w:line="240" w:lineRule="auto"/>
      <w:jc w:val="both"/>
      <w:rPr>
        <w:rFonts w:eastAsiaTheme="minorEastAsia"/>
        <w:position w:val="-6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DB275A"/>
    <w:multiLevelType w:val="multilevel"/>
    <w:tmpl w:val="1CDB275A"/>
    <w:lvl w:ilvl="0" w:tentative="0">
      <w:start w:val="0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19E1927"/>
    <w:multiLevelType w:val="multilevel"/>
    <w:tmpl w:val="419E1927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2E00F80"/>
    <w:multiLevelType w:val="multilevel"/>
    <w:tmpl w:val="52E00F8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A930F2C"/>
    <w:multiLevelType w:val="multilevel"/>
    <w:tmpl w:val="5A930F2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4">
    <w:nsid w:val="6AA63086"/>
    <w:multiLevelType w:val="multilevel"/>
    <w:tmpl w:val="6AA63086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5">
    <w:nsid w:val="7277226C"/>
    <w:multiLevelType w:val="multilevel"/>
    <w:tmpl w:val="7277226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A3MDc0YmQwMWRhZjI3Y2U3YTlhZjU4Nzk1ZWFlMDEifQ=="/>
  </w:docVars>
  <w:rsids>
    <w:rsidRoot w:val="00172A27"/>
    <w:rsid w:val="00010510"/>
    <w:rsid w:val="00012211"/>
    <w:rsid w:val="00012E20"/>
    <w:rsid w:val="0001352B"/>
    <w:rsid w:val="000171A8"/>
    <w:rsid w:val="000218F9"/>
    <w:rsid w:val="000252AB"/>
    <w:rsid w:val="000316A3"/>
    <w:rsid w:val="00041F09"/>
    <w:rsid w:val="00043E24"/>
    <w:rsid w:val="000445F8"/>
    <w:rsid w:val="000475CA"/>
    <w:rsid w:val="000603B0"/>
    <w:rsid w:val="00065DBF"/>
    <w:rsid w:val="00066335"/>
    <w:rsid w:val="000703F4"/>
    <w:rsid w:val="0007114A"/>
    <w:rsid w:val="00071E95"/>
    <w:rsid w:val="00084624"/>
    <w:rsid w:val="000921C9"/>
    <w:rsid w:val="00092FF0"/>
    <w:rsid w:val="00094F79"/>
    <w:rsid w:val="000A1123"/>
    <w:rsid w:val="000A2081"/>
    <w:rsid w:val="000A2735"/>
    <w:rsid w:val="000B0CE3"/>
    <w:rsid w:val="000B5B8D"/>
    <w:rsid w:val="000B6065"/>
    <w:rsid w:val="000C37E9"/>
    <w:rsid w:val="000D32F7"/>
    <w:rsid w:val="000D5197"/>
    <w:rsid w:val="000E2884"/>
    <w:rsid w:val="000E3CCE"/>
    <w:rsid w:val="000E56BA"/>
    <w:rsid w:val="000E61F1"/>
    <w:rsid w:val="000F7F35"/>
    <w:rsid w:val="00114BFB"/>
    <w:rsid w:val="001170DA"/>
    <w:rsid w:val="00121679"/>
    <w:rsid w:val="00127713"/>
    <w:rsid w:val="001332B0"/>
    <w:rsid w:val="00137EE6"/>
    <w:rsid w:val="001438FC"/>
    <w:rsid w:val="00157E0D"/>
    <w:rsid w:val="00165C56"/>
    <w:rsid w:val="00167421"/>
    <w:rsid w:val="00167AA2"/>
    <w:rsid w:val="00172A06"/>
    <w:rsid w:val="00172A27"/>
    <w:rsid w:val="001763DD"/>
    <w:rsid w:val="001769CC"/>
    <w:rsid w:val="001801C9"/>
    <w:rsid w:val="0018067C"/>
    <w:rsid w:val="0018084A"/>
    <w:rsid w:val="001A0079"/>
    <w:rsid w:val="001A1A6E"/>
    <w:rsid w:val="001A3BA0"/>
    <w:rsid w:val="001A79A0"/>
    <w:rsid w:val="001A7C14"/>
    <w:rsid w:val="001A7F88"/>
    <w:rsid w:val="001C4535"/>
    <w:rsid w:val="001C52DC"/>
    <w:rsid w:val="001C53CB"/>
    <w:rsid w:val="001C6A08"/>
    <w:rsid w:val="001E1DCB"/>
    <w:rsid w:val="001E49D2"/>
    <w:rsid w:val="001E7923"/>
    <w:rsid w:val="001F19B8"/>
    <w:rsid w:val="001F5D13"/>
    <w:rsid w:val="00205C80"/>
    <w:rsid w:val="00207D77"/>
    <w:rsid w:val="0021647F"/>
    <w:rsid w:val="00217076"/>
    <w:rsid w:val="0022139B"/>
    <w:rsid w:val="00225304"/>
    <w:rsid w:val="002265EE"/>
    <w:rsid w:val="00230C6D"/>
    <w:rsid w:val="00230DE7"/>
    <w:rsid w:val="00233654"/>
    <w:rsid w:val="002456E7"/>
    <w:rsid w:val="0025013D"/>
    <w:rsid w:val="00252452"/>
    <w:rsid w:val="00252C61"/>
    <w:rsid w:val="00260DCC"/>
    <w:rsid w:val="002610C1"/>
    <w:rsid w:val="0026286D"/>
    <w:rsid w:val="00263A68"/>
    <w:rsid w:val="002653A7"/>
    <w:rsid w:val="00266DF0"/>
    <w:rsid w:val="00267F72"/>
    <w:rsid w:val="00270408"/>
    <w:rsid w:val="00274EA7"/>
    <w:rsid w:val="002944EB"/>
    <w:rsid w:val="002A0617"/>
    <w:rsid w:val="002A305E"/>
    <w:rsid w:val="002A41ED"/>
    <w:rsid w:val="002A5173"/>
    <w:rsid w:val="002A5A70"/>
    <w:rsid w:val="002A7F16"/>
    <w:rsid w:val="002C73A3"/>
    <w:rsid w:val="002C7843"/>
    <w:rsid w:val="002D38E3"/>
    <w:rsid w:val="002E42B3"/>
    <w:rsid w:val="002F3B71"/>
    <w:rsid w:val="002F41EE"/>
    <w:rsid w:val="0030050A"/>
    <w:rsid w:val="00301DAB"/>
    <w:rsid w:val="00302C7B"/>
    <w:rsid w:val="0030380A"/>
    <w:rsid w:val="003141F7"/>
    <w:rsid w:val="00316011"/>
    <w:rsid w:val="003211C7"/>
    <w:rsid w:val="00322693"/>
    <w:rsid w:val="0032402C"/>
    <w:rsid w:val="00327164"/>
    <w:rsid w:val="00333EBD"/>
    <w:rsid w:val="00337C7A"/>
    <w:rsid w:val="0034245D"/>
    <w:rsid w:val="00344B72"/>
    <w:rsid w:val="00354C08"/>
    <w:rsid w:val="003566BE"/>
    <w:rsid w:val="00365D4D"/>
    <w:rsid w:val="00365F5B"/>
    <w:rsid w:val="0037360E"/>
    <w:rsid w:val="003774DF"/>
    <w:rsid w:val="00383E63"/>
    <w:rsid w:val="00385BC0"/>
    <w:rsid w:val="003A300B"/>
    <w:rsid w:val="003A4CF9"/>
    <w:rsid w:val="003B2A6A"/>
    <w:rsid w:val="003B37AD"/>
    <w:rsid w:val="003C0240"/>
    <w:rsid w:val="003C3D7A"/>
    <w:rsid w:val="003C5CF0"/>
    <w:rsid w:val="003C786E"/>
    <w:rsid w:val="003D2136"/>
    <w:rsid w:val="003D2BAC"/>
    <w:rsid w:val="003D3C6D"/>
    <w:rsid w:val="003E0D46"/>
    <w:rsid w:val="003E61F9"/>
    <w:rsid w:val="003F3C92"/>
    <w:rsid w:val="003F7320"/>
    <w:rsid w:val="00412780"/>
    <w:rsid w:val="004128FB"/>
    <w:rsid w:val="004212FE"/>
    <w:rsid w:val="004249C4"/>
    <w:rsid w:val="00425FC2"/>
    <w:rsid w:val="0043123E"/>
    <w:rsid w:val="004345AD"/>
    <w:rsid w:val="00436D91"/>
    <w:rsid w:val="00441526"/>
    <w:rsid w:val="00442E22"/>
    <w:rsid w:val="004533A9"/>
    <w:rsid w:val="00455367"/>
    <w:rsid w:val="00455AD7"/>
    <w:rsid w:val="00457EA4"/>
    <w:rsid w:val="00460DB3"/>
    <w:rsid w:val="004632D5"/>
    <w:rsid w:val="00463363"/>
    <w:rsid w:val="00464027"/>
    <w:rsid w:val="00464F92"/>
    <w:rsid w:val="004716B8"/>
    <w:rsid w:val="00472999"/>
    <w:rsid w:val="0047450C"/>
    <w:rsid w:val="0048390B"/>
    <w:rsid w:val="00496E4B"/>
    <w:rsid w:val="004A017F"/>
    <w:rsid w:val="004A2871"/>
    <w:rsid w:val="004A70F8"/>
    <w:rsid w:val="004A7CB5"/>
    <w:rsid w:val="004B72CE"/>
    <w:rsid w:val="004B741C"/>
    <w:rsid w:val="004C287E"/>
    <w:rsid w:val="004C5BD8"/>
    <w:rsid w:val="004D2F7A"/>
    <w:rsid w:val="004E0850"/>
    <w:rsid w:val="004E4AC0"/>
    <w:rsid w:val="004E507A"/>
    <w:rsid w:val="004F1D23"/>
    <w:rsid w:val="004F4019"/>
    <w:rsid w:val="004F57F1"/>
    <w:rsid w:val="005043D0"/>
    <w:rsid w:val="00506A76"/>
    <w:rsid w:val="00510E0A"/>
    <w:rsid w:val="0052126A"/>
    <w:rsid w:val="0052271E"/>
    <w:rsid w:val="00540DAE"/>
    <w:rsid w:val="00546C39"/>
    <w:rsid w:val="0055436E"/>
    <w:rsid w:val="00555371"/>
    <w:rsid w:val="0055624E"/>
    <w:rsid w:val="00561F2E"/>
    <w:rsid w:val="005650F0"/>
    <w:rsid w:val="00565CD2"/>
    <w:rsid w:val="0057373B"/>
    <w:rsid w:val="005772ED"/>
    <w:rsid w:val="0059577C"/>
    <w:rsid w:val="00597F74"/>
    <w:rsid w:val="005A64A2"/>
    <w:rsid w:val="005A6C17"/>
    <w:rsid w:val="005A70D3"/>
    <w:rsid w:val="005A75B9"/>
    <w:rsid w:val="005B47E2"/>
    <w:rsid w:val="005B61BE"/>
    <w:rsid w:val="005B7613"/>
    <w:rsid w:val="005C2215"/>
    <w:rsid w:val="005D2E32"/>
    <w:rsid w:val="005F1981"/>
    <w:rsid w:val="005F5284"/>
    <w:rsid w:val="005F6206"/>
    <w:rsid w:val="0060279C"/>
    <w:rsid w:val="00602DAF"/>
    <w:rsid w:val="00604E4D"/>
    <w:rsid w:val="0061701A"/>
    <w:rsid w:val="0062284B"/>
    <w:rsid w:val="00623A36"/>
    <w:rsid w:val="00630580"/>
    <w:rsid w:val="00630EA4"/>
    <w:rsid w:val="00634B19"/>
    <w:rsid w:val="006373D2"/>
    <w:rsid w:val="00637A8D"/>
    <w:rsid w:val="00637BFD"/>
    <w:rsid w:val="006456F6"/>
    <w:rsid w:val="0066471D"/>
    <w:rsid w:val="006711EC"/>
    <w:rsid w:val="00681221"/>
    <w:rsid w:val="006A47CC"/>
    <w:rsid w:val="006A5B16"/>
    <w:rsid w:val="006A5CC9"/>
    <w:rsid w:val="006A7444"/>
    <w:rsid w:val="006B2AC8"/>
    <w:rsid w:val="006B4D15"/>
    <w:rsid w:val="006C2A8A"/>
    <w:rsid w:val="006C38F5"/>
    <w:rsid w:val="006D0349"/>
    <w:rsid w:val="006D0F5D"/>
    <w:rsid w:val="006D52B8"/>
    <w:rsid w:val="006D618A"/>
    <w:rsid w:val="006D6AE0"/>
    <w:rsid w:val="006E2001"/>
    <w:rsid w:val="006E2016"/>
    <w:rsid w:val="006F21ED"/>
    <w:rsid w:val="006F3524"/>
    <w:rsid w:val="00700A97"/>
    <w:rsid w:val="007046B8"/>
    <w:rsid w:val="00706E8C"/>
    <w:rsid w:val="00707DE4"/>
    <w:rsid w:val="00711759"/>
    <w:rsid w:val="00714894"/>
    <w:rsid w:val="00727D6C"/>
    <w:rsid w:val="0073164A"/>
    <w:rsid w:val="0073320A"/>
    <w:rsid w:val="00734BDA"/>
    <w:rsid w:val="007433A0"/>
    <w:rsid w:val="00743D4E"/>
    <w:rsid w:val="00745FB5"/>
    <w:rsid w:val="00747FCA"/>
    <w:rsid w:val="0075626C"/>
    <w:rsid w:val="00771C8E"/>
    <w:rsid w:val="0077261D"/>
    <w:rsid w:val="007731C2"/>
    <w:rsid w:val="00774BDC"/>
    <w:rsid w:val="00780204"/>
    <w:rsid w:val="00784C8C"/>
    <w:rsid w:val="007911CC"/>
    <w:rsid w:val="007921D8"/>
    <w:rsid w:val="00794B16"/>
    <w:rsid w:val="007A32DF"/>
    <w:rsid w:val="007A363E"/>
    <w:rsid w:val="007B0100"/>
    <w:rsid w:val="007B5FBE"/>
    <w:rsid w:val="007B7982"/>
    <w:rsid w:val="007C0B8D"/>
    <w:rsid w:val="007D2D9C"/>
    <w:rsid w:val="007D3AEE"/>
    <w:rsid w:val="007D3EFD"/>
    <w:rsid w:val="007D666D"/>
    <w:rsid w:val="007E7647"/>
    <w:rsid w:val="007F27C1"/>
    <w:rsid w:val="007F5F50"/>
    <w:rsid w:val="008150E8"/>
    <w:rsid w:val="008162BC"/>
    <w:rsid w:val="00825E88"/>
    <w:rsid w:val="008261CE"/>
    <w:rsid w:val="008269B0"/>
    <w:rsid w:val="00832B0A"/>
    <w:rsid w:val="00834DCF"/>
    <w:rsid w:val="008362E2"/>
    <w:rsid w:val="00851B2F"/>
    <w:rsid w:val="00862150"/>
    <w:rsid w:val="008639DD"/>
    <w:rsid w:val="00865ED7"/>
    <w:rsid w:val="00866DBD"/>
    <w:rsid w:val="00867EFD"/>
    <w:rsid w:val="00874416"/>
    <w:rsid w:val="00874893"/>
    <w:rsid w:val="00874E1E"/>
    <w:rsid w:val="00877783"/>
    <w:rsid w:val="008822EA"/>
    <w:rsid w:val="00885CBD"/>
    <w:rsid w:val="008871EA"/>
    <w:rsid w:val="00894CC2"/>
    <w:rsid w:val="008A54DE"/>
    <w:rsid w:val="008B2F90"/>
    <w:rsid w:val="008B66E4"/>
    <w:rsid w:val="008C11DC"/>
    <w:rsid w:val="008C1DEB"/>
    <w:rsid w:val="008D2F04"/>
    <w:rsid w:val="008D4494"/>
    <w:rsid w:val="008D5480"/>
    <w:rsid w:val="008E2422"/>
    <w:rsid w:val="008E43B2"/>
    <w:rsid w:val="008E48D2"/>
    <w:rsid w:val="008E6D8B"/>
    <w:rsid w:val="008F14B6"/>
    <w:rsid w:val="008F1507"/>
    <w:rsid w:val="008F7DC8"/>
    <w:rsid w:val="009031CA"/>
    <w:rsid w:val="009137E7"/>
    <w:rsid w:val="009218F0"/>
    <w:rsid w:val="00924A8A"/>
    <w:rsid w:val="00926844"/>
    <w:rsid w:val="00930E66"/>
    <w:rsid w:val="00932E79"/>
    <w:rsid w:val="00936480"/>
    <w:rsid w:val="00942259"/>
    <w:rsid w:val="0095156D"/>
    <w:rsid w:val="00953BCF"/>
    <w:rsid w:val="00955ABF"/>
    <w:rsid w:val="0097028E"/>
    <w:rsid w:val="009745A0"/>
    <w:rsid w:val="00990FBB"/>
    <w:rsid w:val="00992AC1"/>
    <w:rsid w:val="009964F5"/>
    <w:rsid w:val="009975C0"/>
    <w:rsid w:val="009A19FE"/>
    <w:rsid w:val="009A7F75"/>
    <w:rsid w:val="009B2E3B"/>
    <w:rsid w:val="009B355C"/>
    <w:rsid w:val="009B39A9"/>
    <w:rsid w:val="009B42AD"/>
    <w:rsid w:val="009C0600"/>
    <w:rsid w:val="009C73DC"/>
    <w:rsid w:val="009D25F3"/>
    <w:rsid w:val="009D2B36"/>
    <w:rsid w:val="009D34BF"/>
    <w:rsid w:val="009D3B0C"/>
    <w:rsid w:val="009E0D8E"/>
    <w:rsid w:val="009E1731"/>
    <w:rsid w:val="009F1773"/>
    <w:rsid w:val="00A00E19"/>
    <w:rsid w:val="00A0212B"/>
    <w:rsid w:val="00A06961"/>
    <w:rsid w:val="00A07E43"/>
    <w:rsid w:val="00A21FFC"/>
    <w:rsid w:val="00A31ABF"/>
    <w:rsid w:val="00A344C4"/>
    <w:rsid w:val="00A44C86"/>
    <w:rsid w:val="00A541D2"/>
    <w:rsid w:val="00A649D5"/>
    <w:rsid w:val="00A649F3"/>
    <w:rsid w:val="00A64D5C"/>
    <w:rsid w:val="00A72379"/>
    <w:rsid w:val="00A73F47"/>
    <w:rsid w:val="00A7644D"/>
    <w:rsid w:val="00A76DCD"/>
    <w:rsid w:val="00A92D99"/>
    <w:rsid w:val="00A95FF3"/>
    <w:rsid w:val="00A97FBB"/>
    <w:rsid w:val="00AA299B"/>
    <w:rsid w:val="00AA4EB1"/>
    <w:rsid w:val="00AA7E1A"/>
    <w:rsid w:val="00AC4465"/>
    <w:rsid w:val="00AC5A46"/>
    <w:rsid w:val="00AC7187"/>
    <w:rsid w:val="00AD1E59"/>
    <w:rsid w:val="00AD1E94"/>
    <w:rsid w:val="00AD5D86"/>
    <w:rsid w:val="00AF1D59"/>
    <w:rsid w:val="00B039ED"/>
    <w:rsid w:val="00B122F1"/>
    <w:rsid w:val="00B12F0A"/>
    <w:rsid w:val="00B13887"/>
    <w:rsid w:val="00B176DE"/>
    <w:rsid w:val="00B17BF0"/>
    <w:rsid w:val="00B22238"/>
    <w:rsid w:val="00B24A10"/>
    <w:rsid w:val="00B32383"/>
    <w:rsid w:val="00B3750E"/>
    <w:rsid w:val="00B41618"/>
    <w:rsid w:val="00B449AC"/>
    <w:rsid w:val="00B4597A"/>
    <w:rsid w:val="00B524FE"/>
    <w:rsid w:val="00B549C9"/>
    <w:rsid w:val="00B56661"/>
    <w:rsid w:val="00B65E38"/>
    <w:rsid w:val="00B72865"/>
    <w:rsid w:val="00B72C97"/>
    <w:rsid w:val="00B7587E"/>
    <w:rsid w:val="00B7692F"/>
    <w:rsid w:val="00B80900"/>
    <w:rsid w:val="00B840B5"/>
    <w:rsid w:val="00B84171"/>
    <w:rsid w:val="00B877CB"/>
    <w:rsid w:val="00B93B96"/>
    <w:rsid w:val="00B97724"/>
    <w:rsid w:val="00BA4A10"/>
    <w:rsid w:val="00BA5476"/>
    <w:rsid w:val="00BA59B3"/>
    <w:rsid w:val="00BC4175"/>
    <w:rsid w:val="00BC5D6E"/>
    <w:rsid w:val="00BC7464"/>
    <w:rsid w:val="00BC7A21"/>
    <w:rsid w:val="00BD0615"/>
    <w:rsid w:val="00BD12E7"/>
    <w:rsid w:val="00BD174A"/>
    <w:rsid w:val="00BE522A"/>
    <w:rsid w:val="00BF4AA7"/>
    <w:rsid w:val="00BF68FC"/>
    <w:rsid w:val="00BF7B08"/>
    <w:rsid w:val="00C127AB"/>
    <w:rsid w:val="00C129F3"/>
    <w:rsid w:val="00C12A83"/>
    <w:rsid w:val="00C17E1C"/>
    <w:rsid w:val="00C23B9B"/>
    <w:rsid w:val="00C305C2"/>
    <w:rsid w:val="00C36E42"/>
    <w:rsid w:val="00C37C92"/>
    <w:rsid w:val="00C466C2"/>
    <w:rsid w:val="00C52FED"/>
    <w:rsid w:val="00C617AA"/>
    <w:rsid w:val="00C61C8A"/>
    <w:rsid w:val="00C6393E"/>
    <w:rsid w:val="00C6496A"/>
    <w:rsid w:val="00C6624A"/>
    <w:rsid w:val="00C67B46"/>
    <w:rsid w:val="00C73482"/>
    <w:rsid w:val="00C762B2"/>
    <w:rsid w:val="00C875F8"/>
    <w:rsid w:val="00C87795"/>
    <w:rsid w:val="00C91628"/>
    <w:rsid w:val="00C9374F"/>
    <w:rsid w:val="00C96FAC"/>
    <w:rsid w:val="00CA2271"/>
    <w:rsid w:val="00CA3C05"/>
    <w:rsid w:val="00CB0253"/>
    <w:rsid w:val="00CB1F6C"/>
    <w:rsid w:val="00CB6160"/>
    <w:rsid w:val="00CB6FA6"/>
    <w:rsid w:val="00CC252D"/>
    <w:rsid w:val="00CC5034"/>
    <w:rsid w:val="00CD344F"/>
    <w:rsid w:val="00CD4D08"/>
    <w:rsid w:val="00CD5834"/>
    <w:rsid w:val="00CE3D84"/>
    <w:rsid w:val="00CE50C3"/>
    <w:rsid w:val="00CF0934"/>
    <w:rsid w:val="00CF3FB3"/>
    <w:rsid w:val="00D00A92"/>
    <w:rsid w:val="00D15E1D"/>
    <w:rsid w:val="00D20FD5"/>
    <w:rsid w:val="00D21E63"/>
    <w:rsid w:val="00D30E59"/>
    <w:rsid w:val="00D32AA9"/>
    <w:rsid w:val="00D415FB"/>
    <w:rsid w:val="00D51794"/>
    <w:rsid w:val="00D579FB"/>
    <w:rsid w:val="00D63803"/>
    <w:rsid w:val="00D76928"/>
    <w:rsid w:val="00D772BB"/>
    <w:rsid w:val="00D80CBF"/>
    <w:rsid w:val="00D8587A"/>
    <w:rsid w:val="00D940E9"/>
    <w:rsid w:val="00D94A1D"/>
    <w:rsid w:val="00D952D3"/>
    <w:rsid w:val="00DC0C95"/>
    <w:rsid w:val="00DC4C41"/>
    <w:rsid w:val="00DD043B"/>
    <w:rsid w:val="00DD30EB"/>
    <w:rsid w:val="00DD3361"/>
    <w:rsid w:val="00DD4B3E"/>
    <w:rsid w:val="00DE0F43"/>
    <w:rsid w:val="00DE4A4A"/>
    <w:rsid w:val="00DE676E"/>
    <w:rsid w:val="00DF64A5"/>
    <w:rsid w:val="00DF727B"/>
    <w:rsid w:val="00E017AD"/>
    <w:rsid w:val="00E03102"/>
    <w:rsid w:val="00E0380F"/>
    <w:rsid w:val="00E15943"/>
    <w:rsid w:val="00E164EC"/>
    <w:rsid w:val="00E22AAA"/>
    <w:rsid w:val="00E26C7E"/>
    <w:rsid w:val="00E35C3B"/>
    <w:rsid w:val="00E3776A"/>
    <w:rsid w:val="00E51389"/>
    <w:rsid w:val="00E54854"/>
    <w:rsid w:val="00E71317"/>
    <w:rsid w:val="00E71A2D"/>
    <w:rsid w:val="00E828D0"/>
    <w:rsid w:val="00E93F15"/>
    <w:rsid w:val="00E952EC"/>
    <w:rsid w:val="00EA65C2"/>
    <w:rsid w:val="00EB1B8C"/>
    <w:rsid w:val="00EB3F96"/>
    <w:rsid w:val="00EB625B"/>
    <w:rsid w:val="00EC217E"/>
    <w:rsid w:val="00EC622D"/>
    <w:rsid w:val="00ED0F5E"/>
    <w:rsid w:val="00ED119E"/>
    <w:rsid w:val="00ED35B7"/>
    <w:rsid w:val="00ED4051"/>
    <w:rsid w:val="00ED5987"/>
    <w:rsid w:val="00EE2CF1"/>
    <w:rsid w:val="00EE2D3A"/>
    <w:rsid w:val="00EF5433"/>
    <w:rsid w:val="00EF7766"/>
    <w:rsid w:val="00F0037A"/>
    <w:rsid w:val="00F03C2D"/>
    <w:rsid w:val="00F03F16"/>
    <w:rsid w:val="00F07B84"/>
    <w:rsid w:val="00F07CDD"/>
    <w:rsid w:val="00F1340A"/>
    <w:rsid w:val="00F17188"/>
    <w:rsid w:val="00F232D7"/>
    <w:rsid w:val="00F23654"/>
    <w:rsid w:val="00F26B19"/>
    <w:rsid w:val="00F46B98"/>
    <w:rsid w:val="00F4772A"/>
    <w:rsid w:val="00F51DF4"/>
    <w:rsid w:val="00F51ECE"/>
    <w:rsid w:val="00F615DA"/>
    <w:rsid w:val="00F63C20"/>
    <w:rsid w:val="00F73815"/>
    <w:rsid w:val="00F742BD"/>
    <w:rsid w:val="00F7570D"/>
    <w:rsid w:val="00F83620"/>
    <w:rsid w:val="00F85A8A"/>
    <w:rsid w:val="00F9485F"/>
    <w:rsid w:val="00FA1F6B"/>
    <w:rsid w:val="00FA2670"/>
    <w:rsid w:val="00FA29CC"/>
    <w:rsid w:val="00FA3578"/>
    <w:rsid w:val="00FA74FA"/>
    <w:rsid w:val="00FA7DA8"/>
    <w:rsid w:val="00FB191C"/>
    <w:rsid w:val="00FB37BD"/>
    <w:rsid w:val="00FC055C"/>
    <w:rsid w:val="00FC3402"/>
    <w:rsid w:val="00FC6DC5"/>
    <w:rsid w:val="00FD1CD2"/>
    <w:rsid w:val="00FD451C"/>
    <w:rsid w:val="00FD715B"/>
    <w:rsid w:val="00FD78D0"/>
    <w:rsid w:val="00FE6513"/>
    <w:rsid w:val="00FE7C5E"/>
    <w:rsid w:val="00FF38F5"/>
    <w:rsid w:val="00FF5DBB"/>
    <w:rsid w:val="00FF604A"/>
    <w:rsid w:val="06A43D5D"/>
    <w:rsid w:val="0D386161"/>
    <w:rsid w:val="0D717F7B"/>
    <w:rsid w:val="0D963CB4"/>
    <w:rsid w:val="112E6273"/>
    <w:rsid w:val="126C552C"/>
    <w:rsid w:val="148D45F4"/>
    <w:rsid w:val="247A63AE"/>
    <w:rsid w:val="28E95200"/>
    <w:rsid w:val="2A427468"/>
    <w:rsid w:val="2C9F13BA"/>
    <w:rsid w:val="33681DEE"/>
    <w:rsid w:val="4097189B"/>
    <w:rsid w:val="42414345"/>
    <w:rsid w:val="441908C0"/>
    <w:rsid w:val="459B3D46"/>
    <w:rsid w:val="5A970E94"/>
    <w:rsid w:val="5CAB2639"/>
    <w:rsid w:val="68502D46"/>
    <w:rsid w:val="6F1A3934"/>
    <w:rsid w:val="72E6342D"/>
    <w:rsid w:val="73A30444"/>
    <w:rsid w:val="7F4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7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autoRedefine/>
    <w:qFormat/>
    <w:uiPriority w:val="0"/>
    <w:pPr>
      <w:spacing w:line="240" w:lineRule="auto"/>
      <w:ind w:firstLine="420" w:firstLineChars="200"/>
    </w:pPr>
    <w:rPr>
      <w:rFonts w:ascii="Calibri" w:hAnsi="Calibri"/>
      <w:kern w:val="0"/>
      <w:sz w:val="20"/>
    </w:rPr>
  </w:style>
  <w:style w:type="paragraph" w:styleId="3">
    <w:name w:val="Plain Text"/>
    <w:basedOn w:val="1"/>
    <w:link w:val="12"/>
    <w:autoRedefine/>
    <w:qFormat/>
    <w:uiPriority w:val="0"/>
    <w:pPr>
      <w:widowControl/>
      <w:jc w:val="left"/>
    </w:pPr>
    <w:rPr>
      <w:rFonts w:ascii="Courier New" w:hAnsi="Courier New"/>
      <w:kern w:val="0"/>
      <w:sz w:val="20"/>
      <w:szCs w:val="20"/>
      <w:lang w:eastAsia="en-US"/>
    </w:rPr>
  </w:style>
  <w:style w:type="paragraph" w:styleId="4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脚 Char"/>
    <w:basedOn w:val="8"/>
    <w:link w:val="5"/>
    <w:autoRedefine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批注框文本 Char"/>
    <w:basedOn w:val="8"/>
    <w:link w:val="4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2">
    <w:name w:val="纯文本 Char"/>
    <w:basedOn w:val="8"/>
    <w:link w:val="3"/>
    <w:autoRedefine/>
    <w:qFormat/>
    <w:uiPriority w:val="0"/>
    <w:rPr>
      <w:rFonts w:ascii="Courier New" w:hAnsi="Courier New" w:eastAsia="宋体" w:cs="Times New Roman"/>
      <w:kern w:val="0"/>
      <w:sz w:val="20"/>
      <w:szCs w:val="20"/>
      <w:lang w:eastAsia="en-US"/>
    </w:rPr>
  </w:style>
  <w:style w:type="character" w:customStyle="1" w:styleId="13">
    <w:name w:val="页眉 Char"/>
    <w:basedOn w:val="8"/>
    <w:link w:val="6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正文文本缩进 Char"/>
    <w:basedOn w:val="8"/>
    <w:link w:val="2"/>
    <w:autoRedefine/>
    <w:qFormat/>
    <w:uiPriority w:val="0"/>
    <w:rPr>
      <w:szCs w:val="24"/>
    </w:rPr>
  </w:style>
  <w:style w:type="character" w:customStyle="1" w:styleId="16">
    <w:name w:val="正文文本缩进 Char1"/>
    <w:basedOn w:val="8"/>
    <w:autoRedefine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7">
    <w:name w:val="NormalCharacter"/>
    <w:link w:val="1"/>
    <w:autoRedefine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634</Words>
  <Characters>699</Characters>
  <Lines>6</Lines>
  <Paragraphs>1</Paragraphs>
  <TotalTime>2</TotalTime>
  <ScaleCrop>false</ScaleCrop>
  <LinksUpToDate>false</LinksUpToDate>
  <CharactersWithSpaces>701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2016-09-05T09:48:00Z</dcterms:created>
  <dc:creator>user</dc:creator>
  <cp:lastModifiedBy>Hao</cp:lastModifiedBy>
  <cp:lastPrinted>2026-09-03T10:06:27Z</cp:lastPrinted>
  <dcterms:modified xsi:type="dcterms:W3CDTF">2026-09-03T10:11:12Z</dcterms:modified>
  <dc:title>首都医科大学附属北京天坛医院医学伦理委员会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F9E0249E4BC44C62A5817DDE83B7DF40_12</vt:lpwstr>
  </property>
  <property fmtid="{D5CDD505-2E9C-101B-9397-08002B2CF9AE}" pid="4" name="KSOTemplateDocerSaveRecord">
    <vt:lpwstr>eyJoZGlkIjoiYzA3MDc0YmQwMWRhZjI3Y2U3YTlhZjU4Nzk1ZWFlMDEiLCJ1c2VySWQiOiIxNTY5NzA5MzM0In0=</vt:lpwstr>
  </property>
</Properties>
</file>