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9BDF43">
      <w:pPr>
        <w:jc w:val="center"/>
        <w:rPr>
          <w:rFonts w:eastAsia="黑体"/>
          <w:b/>
          <w:sz w:val="28"/>
        </w:rPr>
      </w:pPr>
      <w:bookmarkStart w:id="0" w:name="_GoBack"/>
      <w:bookmarkEnd w:id="0"/>
      <w:r>
        <w:rPr>
          <w:rFonts w:hint="eastAsia" w:eastAsia="黑体"/>
          <w:b/>
          <w:sz w:val="28"/>
          <w:lang w:eastAsia="zh-CN"/>
        </w:rPr>
        <w:t>延安大学咸阳医院</w:t>
      </w:r>
      <w:r>
        <w:rPr>
          <w:rFonts w:hint="eastAsia" w:eastAsia="黑体"/>
          <w:b/>
          <w:sz w:val="28"/>
        </w:rPr>
        <w:t>伦理</w:t>
      </w:r>
      <w:r>
        <w:rPr>
          <w:rFonts w:hint="eastAsia" w:eastAsia="黑体"/>
          <w:b/>
          <w:sz w:val="28"/>
          <w:lang w:val="en-US" w:eastAsia="zh-CN"/>
        </w:rPr>
        <w:t>审查</w:t>
      </w:r>
      <w:r>
        <w:rPr>
          <w:rFonts w:hint="eastAsia" w:eastAsia="黑体"/>
          <w:b/>
          <w:sz w:val="28"/>
        </w:rPr>
        <w:t>委员会</w:t>
      </w:r>
    </w:p>
    <w:p w14:paraId="3A382E75">
      <w:pPr>
        <w:jc w:val="center"/>
        <w:rPr>
          <w:rFonts w:hint="eastAsia" w:ascii="Times New Roman" w:hAnsi="Times New Roman" w:eastAsia="黑体" w:cs="Times New Roman"/>
          <w:b/>
          <w:sz w:val="28"/>
          <w:lang w:eastAsia="zh-CN"/>
        </w:rPr>
      </w:pPr>
      <w:r>
        <w:rPr>
          <w:rFonts w:hint="eastAsia" w:ascii="Times New Roman" w:hAnsi="Times New Roman" w:eastAsia="黑体" w:cs="Times New Roman"/>
          <w:b/>
          <w:sz w:val="28"/>
          <w:lang w:eastAsia="zh-CN"/>
        </w:rPr>
        <w:t xml:space="preserve">   免除审查申请表</w:t>
      </w:r>
    </w:p>
    <w:tbl>
      <w:tblPr>
        <w:tblStyle w:val="5"/>
        <w:tblW w:w="8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2"/>
        <w:gridCol w:w="992"/>
        <w:gridCol w:w="1045"/>
        <w:gridCol w:w="265"/>
        <w:gridCol w:w="1975"/>
        <w:gridCol w:w="297"/>
        <w:gridCol w:w="1943"/>
      </w:tblGrid>
      <w:tr w14:paraId="67E68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2" w:type="dxa"/>
            <w:vAlign w:val="center"/>
          </w:tcPr>
          <w:p w14:paraId="07750011">
            <w:pPr>
              <w:spacing w:line="400" w:lineRule="exact"/>
              <w:jc w:val="center"/>
              <w:rPr>
                <w:szCs w:val="21"/>
              </w:rPr>
            </w:pPr>
            <w:r>
              <w:rPr>
                <w:szCs w:val="21"/>
              </w:rPr>
              <w:t>项目名称</w:t>
            </w:r>
          </w:p>
        </w:tc>
        <w:tc>
          <w:tcPr>
            <w:tcW w:w="6517" w:type="dxa"/>
            <w:gridSpan w:val="6"/>
            <w:vAlign w:val="center"/>
          </w:tcPr>
          <w:p w14:paraId="62BC62F2">
            <w:pPr>
              <w:spacing w:line="400" w:lineRule="exact"/>
              <w:jc w:val="center"/>
              <w:rPr>
                <w:szCs w:val="21"/>
              </w:rPr>
            </w:pPr>
          </w:p>
        </w:tc>
      </w:tr>
      <w:tr w14:paraId="254BB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2" w:type="dxa"/>
            <w:vAlign w:val="center"/>
          </w:tcPr>
          <w:p w14:paraId="60E2595C">
            <w:pPr>
              <w:spacing w:line="400" w:lineRule="exact"/>
              <w:jc w:val="center"/>
              <w:rPr>
                <w:color w:val="000000" w:themeColor="text1"/>
                <w:szCs w:val="21"/>
              </w:rPr>
            </w:pPr>
            <w:r>
              <w:rPr>
                <w:rFonts w:hint="eastAsia"/>
                <w:color w:val="000000" w:themeColor="text1"/>
                <w:szCs w:val="21"/>
              </w:rPr>
              <w:t>项目来源</w:t>
            </w:r>
          </w:p>
        </w:tc>
        <w:tc>
          <w:tcPr>
            <w:tcW w:w="6517" w:type="dxa"/>
            <w:gridSpan w:val="6"/>
            <w:vAlign w:val="center"/>
          </w:tcPr>
          <w:p w14:paraId="03B2AD76">
            <w:pPr>
              <w:spacing w:line="400" w:lineRule="exact"/>
              <w:jc w:val="center"/>
              <w:rPr>
                <w:szCs w:val="21"/>
              </w:rPr>
            </w:pPr>
          </w:p>
        </w:tc>
      </w:tr>
      <w:tr w14:paraId="28F9B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2" w:type="dxa"/>
            <w:vAlign w:val="center"/>
          </w:tcPr>
          <w:p w14:paraId="528EA629">
            <w:pPr>
              <w:spacing w:line="400" w:lineRule="exact"/>
              <w:jc w:val="center"/>
              <w:rPr>
                <w:szCs w:val="21"/>
              </w:rPr>
            </w:pPr>
            <w:r>
              <w:rPr>
                <w:rFonts w:hint="eastAsia" w:ascii="宋体" w:hAnsi="宋体"/>
                <w:lang w:val="en-US" w:eastAsia="zh-CN"/>
              </w:rPr>
              <w:t>主要研究者/项目（课题）负责人</w:t>
            </w:r>
          </w:p>
        </w:tc>
        <w:tc>
          <w:tcPr>
            <w:tcW w:w="2302" w:type="dxa"/>
            <w:gridSpan w:val="3"/>
            <w:vAlign w:val="center"/>
          </w:tcPr>
          <w:p w14:paraId="15FA1AD4">
            <w:pPr>
              <w:spacing w:line="400" w:lineRule="exact"/>
              <w:jc w:val="center"/>
              <w:rPr>
                <w:szCs w:val="21"/>
              </w:rPr>
            </w:pPr>
          </w:p>
        </w:tc>
        <w:tc>
          <w:tcPr>
            <w:tcW w:w="2272" w:type="dxa"/>
            <w:gridSpan w:val="2"/>
            <w:vAlign w:val="center"/>
          </w:tcPr>
          <w:p w14:paraId="2B7CEFF6">
            <w:pPr>
              <w:spacing w:line="400" w:lineRule="exact"/>
              <w:jc w:val="center"/>
              <w:rPr>
                <w:szCs w:val="21"/>
              </w:rPr>
            </w:pPr>
            <w:r>
              <w:rPr>
                <w:rFonts w:hint="eastAsia" w:ascii="宋体" w:hAnsi="宋体"/>
              </w:rPr>
              <w:t>专业科室</w:t>
            </w:r>
          </w:p>
        </w:tc>
        <w:tc>
          <w:tcPr>
            <w:tcW w:w="1943" w:type="dxa"/>
            <w:vAlign w:val="center"/>
          </w:tcPr>
          <w:p w14:paraId="06FE614B">
            <w:pPr>
              <w:spacing w:line="400" w:lineRule="exact"/>
              <w:jc w:val="center"/>
              <w:rPr>
                <w:szCs w:val="21"/>
              </w:rPr>
            </w:pPr>
          </w:p>
        </w:tc>
      </w:tr>
      <w:tr w14:paraId="044E2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2" w:type="dxa"/>
            <w:vAlign w:val="center"/>
          </w:tcPr>
          <w:p w14:paraId="68FB86FA">
            <w:pPr>
              <w:spacing w:line="420" w:lineRule="exact"/>
              <w:jc w:val="center"/>
              <w:rPr>
                <w:szCs w:val="21"/>
              </w:rPr>
            </w:pPr>
            <w:r>
              <w:rPr>
                <w:rFonts w:hint="eastAsia" w:ascii="宋体" w:hAnsi="宋体"/>
              </w:rPr>
              <w:t>方案版本号</w:t>
            </w:r>
          </w:p>
        </w:tc>
        <w:tc>
          <w:tcPr>
            <w:tcW w:w="2302" w:type="dxa"/>
            <w:gridSpan w:val="3"/>
            <w:vAlign w:val="center"/>
          </w:tcPr>
          <w:p w14:paraId="67463B20">
            <w:pPr>
              <w:spacing w:line="420" w:lineRule="exact"/>
              <w:jc w:val="center"/>
              <w:rPr>
                <w:szCs w:val="21"/>
              </w:rPr>
            </w:pPr>
          </w:p>
        </w:tc>
        <w:tc>
          <w:tcPr>
            <w:tcW w:w="2272" w:type="dxa"/>
            <w:gridSpan w:val="2"/>
            <w:vAlign w:val="center"/>
          </w:tcPr>
          <w:p w14:paraId="6638A38A">
            <w:pPr>
              <w:spacing w:line="420" w:lineRule="exact"/>
              <w:jc w:val="center"/>
              <w:rPr>
                <w:szCs w:val="21"/>
              </w:rPr>
            </w:pPr>
            <w:r>
              <w:rPr>
                <w:rFonts w:hint="eastAsia" w:ascii="宋体" w:hAnsi="宋体"/>
              </w:rPr>
              <w:t>方案版本日期</w:t>
            </w:r>
          </w:p>
        </w:tc>
        <w:tc>
          <w:tcPr>
            <w:tcW w:w="1943" w:type="dxa"/>
            <w:vAlign w:val="center"/>
          </w:tcPr>
          <w:p w14:paraId="746945AA">
            <w:pPr>
              <w:spacing w:line="420" w:lineRule="exact"/>
              <w:jc w:val="center"/>
              <w:rPr>
                <w:szCs w:val="21"/>
              </w:rPr>
            </w:pPr>
          </w:p>
        </w:tc>
      </w:tr>
      <w:tr w14:paraId="422FF96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2" w:type="dxa"/>
            <w:vAlign w:val="center"/>
          </w:tcPr>
          <w:p w14:paraId="4A2198B2">
            <w:pPr>
              <w:spacing w:line="420" w:lineRule="exact"/>
              <w:jc w:val="center"/>
              <w:rPr>
                <w:rFonts w:ascii="宋体" w:hAnsi="宋体"/>
              </w:rPr>
            </w:pPr>
            <w:r>
              <w:rPr>
                <w:rFonts w:hint="eastAsia" w:ascii="宋体" w:hAnsi="宋体"/>
              </w:rPr>
              <w:t>知情同意书版本号</w:t>
            </w:r>
          </w:p>
        </w:tc>
        <w:tc>
          <w:tcPr>
            <w:tcW w:w="2302" w:type="dxa"/>
            <w:gridSpan w:val="3"/>
            <w:vAlign w:val="center"/>
          </w:tcPr>
          <w:p w14:paraId="4C6F3BD0">
            <w:pPr>
              <w:spacing w:line="420" w:lineRule="exact"/>
              <w:jc w:val="center"/>
              <w:rPr>
                <w:szCs w:val="21"/>
              </w:rPr>
            </w:pPr>
          </w:p>
        </w:tc>
        <w:tc>
          <w:tcPr>
            <w:tcW w:w="2272" w:type="dxa"/>
            <w:gridSpan w:val="2"/>
            <w:vAlign w:val="center"/>
          </w:tcPr>
          <w:p w14:paraId="10110FFA">
            <w:pPr>
              <w:spacing w:line="420" w:lineRule="exact"/>
              <w:jc w:val="center"/>
              <w:rPr>
                <w:rFonts w:ascii="宋体" w:hAnsi="宋体"/>
              </w:rPr>
            </w:pPr>
            <w:r>
              <w:rPr>
                <w:rFonts w:hint="eastAsia" w:ascii="宋体" w:hAnsi="宋体"/>
              </w:rPr>
              <w:t>知情同意书版本日期</w:t>
            </w:r>
          </w:p>
        </w:tc>
        <w:tc>
          <w:tcPr>
            <w:tcW w:w="1943" w:type="dxa"/>
            <w:vAlign w:val="center"/>
          </w:tcPr>
          <w:p w14:paraId="57CBD2CB">
            <w:pPr>
              <w:spacing w:line="420" w:lineRule="exact"/>
              <w:jc w:val="center"/>
              <w:rPr>
                <w:szCs w:val="21"/>
              </w:rPr>
            </w:pPr>
          </w:p>
        </w:tc>
      </w:tr>
      <w:tr w14:paraId="5AB74729">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2182" w:type="dxa"/>
            <w:vMerge w:val="restart"/>
            <w:vAlign w:val="center"/>
          </w:tcPr>
          <w:p w14:paraId="0516246E">
            <w:pPr>
              <w:spacing w:line="400" w:lineRule="exact"/>
              <w:jc w:val="center"/>
              <w:rPr>
                <w:szCs w:val="21"/>
              </w:rPr>
            </w:pPr>
            <w:r>
              <w:rPr>
                <w:rFonts w:hint="eastAsia" w:asciiTheme="minorEastAsia" w:hAnsiTheme="minorEastAsia" w:eastAsiaTheme="minorEastAsia"/>
              </w:rPr>
              <w:t>免除审查的类型</w:t>
            </w:r>
            <w:r>
              <w:rPr>
                <w:rFonts w:hint="eastAsia"/>
              </w:rPr>
              <w:t>（请选择）</w:t>
            </w:r>
          </w:p>
        </w:tc>
        <w:tc>
          <w:tcPr>
            <w:tcW w:w="992" w:type="dxa"/>
            <w:vAlign w:val="center"/>
          </w:tcPr>
          <w:p w14:paraId="72754611">
            <w:pPr>
              <w:pStyle w:val="9"/>
              <w:spacing w:line="360" w:lineRule="auto"/>
              <w:ind w:firstLine="105" w:firstLineChars="5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第一类</w:t>
            </w:r>
            <w:r>
              <w:rPr>
                <w:rFonts w:hint="eastAsia" w:asciiTheme="minorEastAsia" w:hAnsiTheme="minorEastAsia" w:cstheme="minorEastAsia"/>
                <w:szCs w:val="21"/>
                <w:highlight w:val="none"/>
              </w:rPr>
              <w:t>口</w:t>
            </w:r>
          </w:p>
        </w:tc>
        <w:tc>
          <w:tcPr>
            <w:tcW w:w="5525" w:type="dxa"/>
            <w:gridSpan w:val="5"/>
            <w:vAlign w:val="center"/>
          </w:tcPr>
          <w:p w14:paraId="777667DE">
            <w:pPr>
              <w:numPr>
                <w:ilvl w:val="0"/>
                <w:numId w:val="1"/>
              </w:numPr>
              <w:spacing w:line="276" w:lineRule="auto"/>
              <w:ind w:left="42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在已经建立的或者被接受的教育设备上开展的研究；</w:t>
            </w:r>
          </w:p>
          <w:p w14:paraId="3D7F44DD">
            <w:pPr>
              <w:numPr>
                <w:ilvl w:val="0"/>
                <w:numId w:val="1"/>
              </w:numPr>
              <w:spacing w:line="276" w:lineRule="auto"/>
              <w:ind w:left="420"/>
              <w:jc w:val="left"/>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sz w:val="21"/>
                <w:szCs w:val="21"/>
              </w:rPr>
              <w:t>在正常的教育、培训环境下开展的研究，</w:t>
            </w:r>
            <w:r>
              <w:rPr>
                <w:rFonts w:hint="default" w:ascii="Times New Roman" w:hAnsi="Times New Roman" w:eastAsia="宋体" w:cs="Times New Roman"/>
                <w:color w:val="000000" w:themeColor="text1"/>
                <w:sz w:val="21"/>
                <w:szCs w:val="21"/>
              </w:rPr>
              <w:t>涉及一个或均涉及以下内容：</w:t>
            </w:r>
          </w:p>
          <w:p w14:paraId="1FFE9C61">
            <w:pPr>
              <w:pStyle w:val="9"/>
              <w:numPr>
                <w:ilvl w:val="0"/>
                <w:numId w:val="2"/>
              </w:numPr>
              <w:spacing w:line="276" w:lineRule="auto"/>
              <w:ind w:firstLineChar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对常规和特殊教学方法的研究；</w:t>
            </w:r>
          </w:p>
          <w:p w14:paraId="2BF5B491">
            <w:pPr>
              <w:pStyle w:val="9"/>
              <w:numPr>
                <w:ilvl w:val="0"/>
                <w:numId w:val="2"/>
              </w:numPr>
              <w:spacing w:line="276" w:lineRule="auto"/>
              <w:ind w:firstLineChar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关于教学方法、课程或课堂管理的效果研究，或对不同的教学方法、课程或课堂管理进行对比研究；</w:t>
            </w:r>
          </w:p>
          <w:p w14:paraId="09B2873C">
            <w:pPr>
              <w:numPr>
                <w:ilvl w:val="0"/>
                <w:numId w:val="1"/>
              </w:numPr>
              <w:spacing w:line="276" w:lineRule="auto"/>
              <w:ind w:left="42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不以罪犯为</w:t>
            </w:r>
            <w:r>
              <w:rPr>
                <w:rFonts w:hint="eastAsia" w:cs="Times New Roman"/>
                <w:sz w:val="21"/>
                <w:szCs w:val="21"/>
                <w:lang w:eastAsia="zh-CN"/>
              </w:rPr>
              <w:t>研究参与者</w:t>
            </w:r>
            <w:r>
              <w:rPr>
                <w:rFonts w:hint="default" w:ascii="Times New Roman" w:hAnsi="Times New Roman" w:eastAsia="宋体" w:cs="Times New Roman"/>
                <w:sz w:val="21"/>
                <w:szCs w:val="21"/>
              </w:rPr>
              <w:t>的研究；</w:t>
            </w:r>
          </w:p>
          <w:p w14:paraId="5A653B3D">
            <w:pPr>
              <w:pStyle w:val="9"/>
              <w:numPr>
                <w:ilvl w:val="0"/>
                <w:numId w:val="1"/>
              </w:numPr>
              <w:spacing w:line="276" w:lineRule="auto"/>
              <w:ind w:left="420" w:firstLineChars="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不受NMPA监管的研究。</w:t>
            </w:r>
          </w:p>
        </w:tc>
      </w:tr>
      <w:tr w14:paraId="19A17F0B">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182" w:type="dxa"/>
            <w:vMerge w:val="continue"/>
            <w:vAlign w:val="center"/>
          </w:tcPr>
          <w:p w14:paraId="26A9444B">
            <w:pPr>
              <w:spacing w:line="400" w:lineRule="exact"/>
              <w:jc w:val="center"/>
              <w:rPr>
                <w:rFonts w:asciiTheme="minorEastAsia" w:hAnsiTheme="minorEastAsia" w:eastAsiaTheme="minorEastAsia"/>
              </w:rPr>
            </w:pPr>
          </w:p>
        </w:tc>
        <w:tc>
          <w:tcPr>
            <w:tcW w:w="992" w:type="dxa"/>
            <w:vAlign w:val="center"/>
          </w:tcPr>
          <w:p w14:paraId="2E97ACED">
            <w:pPr>
              <w:pStyle w:val="9"/>
              <w:spacing w:line="360" w:lineRule="auto"/>
              <w:ind w:firstLine="0" w:firstLineChars="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第二类</w:t>
            </w:r>
            <w:r>
              <w:rPr>
                <w:rFonts w:hint="eastAsia" w:asciiTheme="minorEastAsia" w:hAnsiTheme="minorEastAsia" w:cstheme="minorEastAsia"/>
                <w:szCs w:val="21"/>
                <w:highlight w:val="none"/>
              </w:rPr>
              <w:t>口</w:t>
            </w:r>
          </w:p>
        </w:tc>
        <w:tc>
          <w:tcPr>
            <w:tcW w:w="5525" w:type="dxa"/>
            <w:gridSpan w:val="5"/>
            <w:vAlign w:val="center"/>
          </w:tcPr>
          <w:p w14:paraId="4557A597">
            <w:pPr>
              <w:numPr>
                <w:ilvl w:val="0"/>
                <w:numId w:val="1"/>
              </w:numPr>
              <w:spacing w:line="276" w:lineRule="auto"/>
              <w:ind w:left="42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研究涉及一个或多个以下内容的：</w:t>
            </w:r>
          </w:p>
          <w:p w14:paraId="770B86E2">
            <w:pPr>
              <w:pStyle w:val="9"/>
              <w:numPr>
                <w:ilvl w:val="0"/>
                <w:numId w:val="3"/>
              </w:numPr>
              <w:spacing w:line="276" w:lineRule="auto"/>
              <w:ind w:firstLineChar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教育、培训测试（认知、判断、态度、成效）；</w:t>
            </w:r>
          </w:p>
          <w:p w14:paraId="26205053">
            <w:pPr>
              <w:pStyle w:val="9"/>
              <w:numPr>
                <w:ilvl w:val="0"/>
                <w:numId w:val="3"/>
              </w:numPr>
              <w:spacing w:line="276" w:lineRule="auto"/>
              <w:ind w:firstLineChar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访谈；</w:t>
            </w:r>
          </w:p>
          <w:p w14:paraId="10F23BBA">
            <w:pPr>
              <w:pStyle w:val="9"/>
              <w:numPr>
                <w:ilvl w:val="0"/>
                <w:numId w:val="3"/>
              </w:numPr>
              <w:spacing w:line="276" w:lineRule="auto"/>
              <w:ind w:firstLineChar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调查；</w:t>
            </w:r>
          </w:p>
          <w:p w14:paraId="28DF49F3">
            <w:pPr>
              <w:pStyle w:val="9"/>
              <w:numPr>
                <w:ilvl w:val="0"/>
                <w:numId w:val="3"/>
              </w:numPr>
              <w:spacing w:line="276" w:lineRule="auto"/>
              <w:ind w:firstLineChar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公共行为观察；</w:t>
            </w:r>
          </w:p>
          <w:p w14:paraId="6CC3804D">
            <w:pPr>
              <w:numPr>
                <w:ilvl w:val="0"/>
                <w:numId w:val="1"/>
              </w:numPr>
              <w:spacing w:line="276" w:lineRule="auto"/>
              <w:ind w:left="42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采集的</w:t>
            </w:r>
            <w:r>
              <w:rPr>
                <w:rFonts w:hint="eastAsia" w:cs="Times New Roman"/>
                <w:sz w:val="21"/>
                <w:szCs w:val="21"/>
                <w:lang w:eastAsia="zh-CN"/>
              </w:rPr>
              <w:t>研究参与者</w:t>
            </w:r>
            <w:r>
              <w:rPr>
                <w:rFonts w:hint="default" w:ascii="Times New Roman" w:hAnsi="Times New Roman" w:eastAsia="宋体" w:cs="Times New Roman"/>
                <w:sz w:val="21"/>
                <w:szCs w:val="21"/>
              </w:rPr>
              <w:t>信息在研究情形以外的公开可能使</w:t>
            </w:r>
            <w:r>
              <w:rPr>
                <w:rFonts w:hint="eastAsia" w:cs="Times New Roman"/>
                <w:sz w:val="21"/>
                <w:szCs w:val="21"/>
                <w:lang w:eastAsia="zh-CN"/>
              </w:rPr>
              <w:t>研究参与者</w:t>
            </w:r>
            <w:r>
              <w:rPr>
                <w:rFonts w:hint="default" w:ascii="Times New Roman" w:hAnsi="Times New Roman" w:eastAsia="宋体" w:cs="Times New Roman"/>
                <w:sz w:val="21"/>
                <w:szCs w:val="21"/>
              </w:rPr>
              <w:t>面临刑事责任或民事责任的风险，或者损害</w:t>
            </w:r>
            <w:r>
              <w:rPr>
                <w:rFonts w:hint="eastAsia" w:cs="Times New Roman"/>
                <w:sz w:val="21"/>
                <w:szCs w:val="21"/>
                <w:lang w:eastAsia="zh-CN"/>
              </w:rPr>
              <w:t>研究参与者</w:t>
            </w:r>
            <w:r>
              <w:rPr>
                <w:rFonts w:hint="default" w:ascii="Times New Roman" w:hAnsi="Times New Roman" w:eastAsia="宋体" w:cs="Times New Roman"/>
                <w:sz w:val="21"/>
                <w:szCs w:val="21"/>
              </w:rPr>
              <w:t>的经济地位、就业或名誉。</w:t>
            </w:r>
          </w:p>
          <w:p w14:paraId="32976E3E">
            <w:pPr>
              <w:pStyle w:val="9"/>
              <w:numPr>
                <w:ilvl w:val="0"/>
                <w:numId w:val="4"/>
              </w:numPr>
              <w:spacing w:line="276" w:lineRule="auto"/>
              <w:ind w:firstLineChars="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若采集信息能直接或间接联系到</w:t>
            </w:r>
            <w:r>
              <w:rPr>
                <w:rFonts w:hint="eastAsia" w:cs="Times New Roman"/>
                <w:sz w:val="21"/>
                <w:szCs w:val="21"/>
                <w:lang w:eastAsia="zh-CN"/>
              </w:rPr>
              <w:t>研究参与者</w:t>
            </w:r>
            <w:r>
              <w:rPr>
                <w:rFonts w:hint="default" w:ascii="Times New Roman" w:hAnsi="Times New Roman" w:eastAsia="宋体" w:cs="Times New Roman"/>
                <w:sz w:val="21"/>
                <w:szCs w:val="21"/>
              </w:rPr>
              <w:t>（如通过</w:t>
            </w:r>
            <w:r>
              <w:rPr>
                <w:rFonts w:hint="eastAsia" w:cs="Times New Roman"/>
                <w:sz w:val="21"/>
                <w:szCs w:val="21"/>
                <w:lang w:eastAsia="zh-CN"/>
              </w:rPr>
              <w:t>研究参与者</w:t>
            </w:r>
            <w:r>
              <w:rPr>
                <w:rFonts w:hint="default" w:ascii="Times New Roman" w:hAnsi="Times New Roman" w:eastAsia="宋体" w:cs="Times New Roman"/>
                <w:sz w:val="21"/>
                <w:szCs w:val="21"/>
              </w:rPr>
              <w:t>编码）。不适用于免除审查。</w:t>
            </w:r>
          </w:p>
        </w:tc>
      </w:tr>
      <w:tr w14:paraId="708DEFF2">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182" w:type="dxa"/>
            <w:vMerge w:val="continue"/>
            <w:vAlign w:val="center"/>
          </w:tcPr>
          <w:p w14:paraId="59CE02A6">
            <w:pPr>
              <w:spacing w:line="400" w:lineRule="exact"/>
              <w:jc w:val="center"/>
              <w:rPr>
                <w:rFonts w:asciiTheme="minorEastAsia" w:hAnsiTheme="minorEastAsia" w:eastAsiaTheme="minorEastAsia"/>
              </w:rPr>
            </w:pPr>
          </w:p>
        </w:tc>
        <w:tc>
          <w:tcPr>
            <w:tcW w:w="992" w:type="dxa"/>
            <w:vAlign w:val="center"/>
          </w:tcPr>
          <w:p w14:paraId="2E0F7DDB">
            <w:pPr>
              <w:pStyle w:val="9"/>
              <w:spacing w:line="360" w:lineRule="auto"/>
              <w:ind w:firstLine="0" w:firstLineChars="0"/>
              <w:rPr>
                <w:rFonts w:hint="eastAsia" w:ascii="Times New Roman" w:hAnsi="Times New Roman" w:eastAsia="宋体" w:cs="Times New Roman"/>
                <w:sz w:val="21"/>
                <w:szCs w:val="21"/>
                <w:lang w:eastAsia="zh-CN"/>
              </w:rPr>
            </w:pPr>
            <w:r>
              <w:rPr>
                <w:rFonts w:hint="default" w:ascii="Times New Roman" w:hAnsi="Times New Roman" w:eastAsia="宋体" w:cs="Times New Roman"/>
                <w:sz w:val="21"/>
                <w:szCs w:val="21"/>
              </w:rPr>
              <w:t>第三类</w:t>
            </w:r>
            <w:r>
              <w:rPr>
                <w:rFonts w:hint="eastAsia" w:asciiTheme="minorEastAsia" w:hAnsiTheme="minorEastAsia" w:cstheme="minorEastAsia"/>
                <w:szCs w:val="21"/>
                <w:highlight w:val="none"/>
              </w:rPr>
              <w:t>口</w:t>
            </w:r>
          </w:p>
        </w:tc>
        <w:tc>
          <w:tcPr>
            <w:tcW w:w="5525" w:type="dxa"/>
            <w:gridSpan w:val="5"/>
            <w:vAlign w:val="center"/>
          </w:tcPr>
          <w:p w14:paraId="29EE3D9B">
            <w:pPr>
              <w:numPr>
                <w:ilvl w:val="0"/>
                <w:numId w:val="1"/>
              </w:numPr>
              <w:spacing w:line="276" w:lineRule="auto"/>
              <w:ind w:left="42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在第二类中没有免除审查的研究；</w:t>
            </w:r>
          </w:p>
          <w:p w14:paraId="034ED973">
            <w:pPr>
              <w:numPr>
                <w:ilvl w:val="0"/>
                <w:numId w:val="1"/>
              </w:numPr>
              <w:spacing w:line="276" w:lineRule="auto"/>
              <w:ind w:left="42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研究涉及一个或多个以下内容的：</w:t>
            </w:r>
          </w:p>
          <w:p w14:paraId="3483CF67">
            <w:pPr>
              <w:pStyle w:val="9"/>
              <w:numPr>
                <w:ilvl w:val="0"/>
                <w:numId w:val="4"/>
              </w:numPr>
              <w:spacing w:line="276" w:lineRule="auto"/>
              <w:ind w:firstLineChar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教育、培训测试（认知、判断、态度、成效）；</w:t>
            </w:r>
          </w:p>
          <w:p w14:paraId="644DE09A">
            <w:pPr>
              <w:pStyle w:val="9"/>
              <w:numPr>
                <w:ilvl w:val="0"/>
                <w:numId w:val="4"/>
              </w:numPr>
              <w:spacing w:line="276" w:lineRule="auto"/>
              <w:ind w:firstLineChar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访谈；</w:t>
            </w:r>
          </w:p>
          <w:p w14:paraId="0B4A13FF">
            <w:pPr>
              <w:pStyle w:val="9"/>
              <w:numPr>
                <w:ilvl w:val="0"/>
                <w:numId w:val="4"/>
              </w:numPr>
              <w:spacing w:line="276" w:lineRule="auto"/>
              <w:ind w:firstLineChar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调查；</w:t>
            </w:r>
          </w:p>
          <w:p w14:paraId="050D4A24">
            <w:pPr>
              <w:pStyle w:val="9"/>
              <w:numPr>
                <w:ilvl w:val="0"/>
                <w:numId w:val="4"/>
              </w:numPr>
              <w:spacing w:line="276" w:lineRule="auto"/>
              <w:ind w:firstLineChar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公共行为观察；</w:t>
            </w:r>
          </w:p>
          <w:p w14:paraId="4E5FD8AF">
            <w:pPr>
              <w:numPr>
                <w:ilvl w:val="0"/>
                <w:numId w:val="1"/>
              </w:numPr>
              <w:spacing w:line="276" w:lineRule="auto"/>
              <w:ind w:left="42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满足下述2条之一者：</w:t>
            </w:r>
          </w:p>
          <w:p w14:paraId="654EDA71">
            <w:pPr>
              <w:pStyle w:val="9"/>
              <w:numPr>
                <w:ilvl w:val="0"/>
                <w:numId w:val="5"/>
              </w:numPr>
              <w:spacing w:line="276" w:lineRule="auto"/>
              <w:ind w:firstLineChars="0"/>
              <w:jc w:val="left"/>
              <w:rPr>
                <w:rFonts w:hint="default" w:ascii="Times New Roman" w:hAnsi="Times New Roman" w:eastAsia="宋体" w:cs="Times New Roman"/>
                <w:sz w:val="21"/>
                <w:szCs w:val="21"/>
              </w:rPr>
            </w:pPr>
            <w:r>
              <w:rPr>
                <w:rFonts w:hint="eastAsia" w:cs="Times New Roman"/>
                <w:sz w:val="21"/>
                <w:szCs w:val="21"/>
                <w:lang w:eastAsia="zh-CN"/>
              </w:rPr>
              <w:t>研究参与者</w:t>
            </w:r>
            <w:r>
              <w:rPr>
                <w:rFonts w:hint="default" w:ascii="Times New Roman" w:hAnsi="Times New Roman" w:eastAsia="宋体" w:cs="Times New Roman"/>
                <w:sz w:val="21"/>
                <w:szCs w:val="21"/>
              </w:rPr>
              <w:t>为政府官员或政府官员候选人；</w:t>
            </w:r>
          </w:p>
          <w:p w14:paraId="6A6E3323">
            <w:pPr>
              <w:pStyle w:val="9"/>
              <w:numPr>
                <w:ilvl w:val="0"/>
                <w:numId w:val="5"/>
              </w:numPr>
              <w:spacing w:line="276" w:lineRule="auto"/>
              <w:ind w:firstLineChar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国家有关法规要求在研究过程中及研究后对私人信息必须保密的情况。</w:t>
            </w:r>
          </w:p>
        </w:tc>
      </w:tr>
      <w:tr w14:paraId="580AF565">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182" w:type="dxa"/>
            <w:vMerge w:val="continue"/>
            <w:vAlign w:val="center"/>
          </w:tcPr>
          <w:p w14:paraId="48D8AC85">
            <w:pPr>
              <w:spacing w:line="400" w:lineRule="exact"/>
              <w:jc w:val="center"/>
              <w:rPr>
                <w:rFonts w:asciiTheme="minorEastAsia" w:hAnsiTheme="minorEastAsia" w:eastAsiaTheme="minorEastAsia"/>
              </w:rPr>
            </w:pPr>
          </w:p>
        </w:tc>
        <w:tc>
          <w:tcPr>
            <w:tcW w:w="992" w:type="dxa"/>
            <w:vAlign w:val="center"/>
          </w:tcPr>
          <w:p w14:paraId="57AC0DAD">
            <w:pPr>
              <w:pStyle w:val="9"/>
              <w:spacing w:line="360" w:lineRule="auto"/>
              <w:ind w:firstLine="0" w:firstLineChars="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第四类</w:t>
            </w:r>
            <w:r>
              <w:rPr>
                <w:rFonts w:hint="eastAsia" w:asciiTheme="minorEastAsia" w:hAnsiTheme="minorEastAsia" w:cstheme="minorEastAsia"/>
                <w:szCs w:val="21"/>
                <w:highlight w:val="none"/>
              </w:rPr>
              <w:t>口</w:t>
            </w:r>
          </w:p>
        </w:tc>
        <w:tc>
          <w:tcPr>
            <w:tcW w:w="5525" w:type="dxa"/>
            <w:gridSpan w:val="5"/>
            <w:vAlign w:val="center"/>
          </w:tcPr>
          <w:p w14:paraId="36C8135B">
            <w:pPr>
              <w:numPr>
                <w:ilvl w:val="0"/>
                <w:numId w:val="1"/>
              </w:numPr>
              <w:spacing w:line="276" w:lineRule="auto"/>
              <w:ind w:left="42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对既往存档的数据、文件、资料、病理标本或诊断标本的收集；</w:t>
            </w:r>
          </w:p>
          <w:p w14:paraId="70094492">
            <w:pPr>
              <w:numPr>
                <w:ilvl w:val="0"/>
                <w:numId w:val="1"/>
              </w:numPr>
              <w:spacing w:line="276" w:lineRule="auto"/>
              <w:ind w:left="42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满足下述2条之一者：</w:t>
            </w:r>
          </w:p>
          <w:p w14:paraId="73495B4E">
            <w:pPr>
              <w:pStyle w:val="9"/>
              <w:numPr>
                <w:ilvl w:val="0"/>
                <w:numId w:val="6"/>
              </w:numPr>
              <w:spacing w:line="276" w:lineRule="auto"/>
              <w:ind w:firstLineChar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这些资源是公共资源；</w:t>
            </w:r>
          </w:p>
          <w:p w14:paraId="35072E36">
            <w:pPr>
              <w:pStyle w:val="9"/>
              <w:numPr>
                <w:ilvl w:val="0"/>
                <w:numId w:val="6"/>
              </w:numPr>
              <w:spacing w:line="276" w:lineRule="auto"/>
              <w:ind w:firstLineChar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信息是由研究者以无法联系</w:t>
            </w:r>
            <w:r>
              <w:rPr>
                <w:rFonts w:hint="eastAsia" w:cs="Times New Roman"/>
                <w:sz w:val="21"/>
                <w:szCs w:val="21"/>
                <w:lang w:eastAsia="zh-CN"/>
              </w:rPr>
              <w:t>研究参与者</w:t>
            </w:r>
            <w:r>
              <w:rPr>
                <w:rFonts w:hint="default" w:ascii="Times New Roman" w:hAnsi="Times New Roman" w:eastAsia="宋体" w:cs="Times New Roman"/>
                <w:sz w:val="21"/>
                <w:szCs w:val="21"/>
              </w:rPr>
              <w:t>的方式记录的；</w:t>
            </w:r>
          </w:p>
          <w:p w14:paraId="59D0C991">
            <w:pPr>
              <w:numPr>
                <w:ilvl w:val="0"/>
                <w:numId w:val="1"/>
              </w:numPr>
              <w:spacing w:line="276" w:lineRule="auto"/>
              <w:ind w:left="42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或研究，并且这些资源是公共资源，或者；</w:t>
            </w:r>
          </w:p>
          <w:p w14:paraId="63843CF1">
            <w:pPr>
              <w:numPr>
                <w:ilvl w:val="0"/>
                <w:numId w:val="1"/>
              </w:numPr>
              <w:spacing w:line="276" w:lineRule="auto"/>
              <w:ind w:left="42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涉访谈调查或公共行为观察的研究的免除审查，一般不适用于儿童和未成年人，除非研究者不参与被观察的公众行为。</w:t>
            </w:r>
            <w:r>
              <w:rPr>
                <w:rFonts w:hint="eastAsia" w:cs="Times New Roman"/>
                <w:sz w:val="21"/>
                <w:szCs w:val="21"/>
                <w:lang w:eastAsia="zh-CN"/>
              </w:rPr>
              <w:t>研究参与者</w:t>
            </w:r>
            <w:r>
              <w:rPr>
                <w:rFonts w:hint="default" w:ascii="Times New Roman" w:hAnsi="Times New Roman" w:eastAsia="宋体" w:cs="Times New Roman"/>
                <w:sz w:val="21"/>
                <w:szCs w:val="21"/>
              </w:rPr>
              <w:t>为政府官员或政府官员候选人，或者，可以免除审查；</w:t>
            </w:r>
          </w:p>
          <w:p w14:paraId="721A79AF">
            <w:pPr>
              <w:numPr>
                <w:ilvl w:val="0"/>
                <w:numId w:val="1"/>
              </w:numPr>
              <w:spacing w:line="276" w:lineRule="auto"/>
              <w:ind w:left="42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不以罪犯为</w:t>
            </w:r>
            <w:r>
              <w:rPr>
                <w:rFonts w:hint="eastAsia" w:cs="Times New Roman"/>
                <w:sz w:val="21"/>
                <w:szCs w:val="21"/>
                <w:lang w:eastAsia="zh-CN"/>
              </w:rPr>
              <w:t>研究参与者</w:t>
            </w:r>
            <w:r>
              <w:rPr>
                <w:rFonts w:hint="default" w:ascii="Times New Roman" w:hAnsi="Times New Roman" w:eastAsia="宋体" w:cs="Times New Roman"/>
                <w:sz w:val="21"/>
                <w:szCs w:val="21"/>
              </w:rPr>
              <w:t>的研究；</w:t>
            </w:r>
          </w:p>
          <w:p w14:paraId="0A70885B">
            <w:pPr>
              <w:pStyle w:val="9"/>
              <w:numPr>
                <w:ilvl w:val="0"/>
                <w:numId w:val="1"/>
              </w:numPr>
              <w:spacing w:line="276" w:lineRule="auto"/>
              <w:ind w:left="420" w:firstLineChar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不受NMPA监管的研究。</w:t>
            </w:r>
          </w:p>
        </w:tc>
      </w:tr>
      <w:tr w14:paraId="1831F08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182" w:type="dxa"/>
            <w:vMerge w:val="continue"/>
            <w:vAlign w:val="center"/>
          </w:tcPr>
          <w:p w14:paraId="1176AE9A">
            <w:pPr>
              <w:spacing w:line="400" w:lineRule="exact"/>
              <w:jc w:val="center"/>
              <w:rPr>
                <w:rFonts w:asciiTheme="minorEastAsia" w:hAnsiTheme="minorEastAsia" w:eastAsiaTheme="minorEastAsia"/>
              </w:rPr>
            </w:pPr>
          </w:p>
        </w:tc>
        <w:tc>
          <w:tcPr>
            <w:tcW w:w="992" w:type="dxa"/>
            <w:vAlign w:val="center"/>
          </w:tcPr>
          <w:p w14:paraId="3CE203F9">
            <w:pPr>
              <w:pStyle w:val="9"/>
              <w:spacing w:line="360" w:lineRule="auto"/>
              <w:ind w:firstLine="0" w:firstLineChars="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第五类</w:t>
            </w:r>
            <w:r>
              <w:rPr>
                <w:rFonts w:hint="eastAsia" w:asciiTheme="minorEastAsia" w:hAnsiTheme="minorEastAsia" w:cstheme="minorEastAsia"/>
                <w:szCs w:val="21"/>
                <w:highlight w:val="none"/>
              </w:rPr>
              <w:t>口</w:t>
            </w:r>
          </w:p>
        </w:tc>
        <w:tc>
          <w:tcPr>
            <w:tcW w:w="5525" w:type="dxa"/>
            <w:gridSpan w:val="5"/>
            <w:vAlign w:val="center"/>
          </w:tcPr>
          <w:p w14:paraId="48DC7810">
            <w:pPr>
              <w:numPr>
                <w:ilvl w:val="0"/>
                <w:numId w:val="1"/>
              </w:numPr>
              <w:spacing w:line="276" w:lineRule="auto"/>
              <w:ind w:left="42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该研究为示范项目；</w:t>
            </w:r>
          </w:p>
          <w:p w14:paraId="7CD9ABDB">
            <w:pPr>
              <w:numPr>
                <w:ilvl w:val="0"/>
                <w:numId w:val="1"/>
              </w:numPr>
              <w:spacing w:line="276" w:lineRule="auto"/>
              <w:ind w:left="42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由政府部门实施或批准实施的研究项目；</w:t>
            </w:r>
          </w:p>
          <w:p w14:paraId="36E6EE4F">
            <w:pPr>
              <w:numPr>
                <w:ilvl w:val="0"/>
                <w:numId w:val="1"/>
              </w:numPr>
              <w:spacing w:line="276" w:lineRule="auto"/>
              <w:ind w:left="42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该研究是用来研究、评价或检查以下情况者：</w:t>
            </w:r>
          </w:p>
          <w:p w14:paraId="7EF9F419">
            <w:pPr>
              <w:pStyle w:val="9"/>
              <w:numPr>
                <w:ilvl w:val="0"/>
                <w:numId w:val="7"/>
              </w:numPr>
              <w:spacing w:line="276" w:lineRule="auto"/>
              <w:ind w:firstLineChar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公众福利或服务项目；</w:t>
            </w:r>
          </w:p>
          <w:p w14:paraId="0BCCA2B8">
            <w:pPr>
              <w:pStyle w:val="9"/>
              <w:numPr>
                <w:ilvl w:val="0"/>
                <w:numId w:val="7"/>
              </w:numPr>
              <w:spacing w:line="276" w:lineRule="auto"/>
              <w:ind w:firstLineChar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领取福利或获得服务的程序；</w:t>
            </w:r>
          </w:p>
          <w:p w14:paraId="53CA14E7">
            <w:pPr>
              <w:pStyle w:val="9"/>
              <w:numPr>
                <w:ilvl w:val="0"/>
                <w:numId w:val="7"/>
              </w:numPr>
              <w:spacing w:line="276" w:lineRule="auto"/>
              <w:ind w:firstLineChar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这些项目或程序的修改或其替代方法；</w:t>
            </w:r>
          </w:p>
          <w:p w14:paraId="2C623AA1">
            <w:pPr>
              <w:pStyle w:val="9"/>
              <w:numPr>
                <w:ilvl w:val="0"/>
                <w:numId w:val="7"/>
              </w:numPr>
              <w:spacing w:line="276" w:lineRule="auto"/>
              <w:ind w:firstLineChar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支付福利或服务的方法、福利或服务标准的修改。</w:t>
            </w:r>
          </w:p>
          <w:p w14:paraId="2505C3DA">
            <w:pPr>
              <w:numPr>
                <w:ilvl w:val="0"/>
                <w:numId w:val="1"/>
              </w:numPr>
              <w:spacing w:line="276" w:lineRule="auto"/>
              <w:ind w:left="42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由政府资助提供公众福利的研究（如经济福利或医疗福利）或服务（如社会服务，支援服务或营养服务）；</w:t>
            </w:r>
          </w:p>
          <w:p w14:paraId="04009EC0">
            <w:pPr>
              <w:numPr>
                <w:ilvl w:val="0"/>
                <w:numId w:val="1"/>
              </w:numPr>
              <w:spacing w:line="276" w:lineRule="auto"/>
              <w:ind w:left="42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没有法规规定需要</w:t>
            </w:r>
            <w:r>
              <w:rPr>
                <w:rFonts w:hint="eastAsia" w:cs="Times New Roman"/>
                <w:sz w:val="21"/>
                <w:szCs w:val="21"/>
                <w:lang w:eastAsia="zh-CN"/>
              </w:rPr>
              <w:t>伦理审查委员会</w:t>
            </w:r>
            <w:r>
              <w:rPr>
                <w:rFonts w:hint="default" w:ascii="Times New Roman" w:hAnsi="Times New Roman" w:eastAsia="宋体" w:cs="Times New Roman"/>
                <w:sz w:val="21"/>
                <w:szCs w:val="21"/>
              </w:rPr>
              <w:t>审查的研究；</w:t>
            </w:r>
          </w:p>
          <w:p w14:paraId="3A710F19">
            <w:pPr>
              <w:numPr>
                <w:ilvl w:val="0"/>
                <w:numId w:val="1"/>
              </w:numPr>
              <w:spacing w:line="276" w:lineRule="auto"/>
              <w:ind w:left="420"/>
              <w:jc w:val="left"/>
              <w:rPr>
                <w:rFonts w:hint="default" w:ascii="Times New Roman" w:hAnsi="Times New Roman" w:eastAsia="宋体" w:cs="Times New Roman"/>
                <w:sz w:val="21"/>
                <w:szCs w:val="21"/>
              </w:rPr>
            </w:pPr>
            <w:r>
              <w:rPr>
                <w:rFonts w:hint="eastAsia" w:cs="Times New Roman"/>
                <w:sz w:val="21"/>
                <w:szCs w:val="21"/>
                <w:lang w:eastAsia="zh-CN"/>
              </w:rPr>
              <w:t>研究参与者</w:t>
            </w:r>
            <w:r>
              <w:rPr>
                <w:rFonts w:hint="default" w:ascii="Times New Roman" w:hAnsi="Times New Roman" w:eastAsia="宋体" w:cs="Times New Roman"/>
                <w:sz w:val="21"/>
                <w:szCs w:val="21"/>
              </w:rPr>
              <w:t>的人身和隐私不受侵犯的研究；</w:t>
            </w:r>
          </w:p>
          <w:p w14:paraId="74941E01">
            <w:pPr>
              <w:numPr>
                <w:ilvl w:val="0"/>
                <w:numId w:val="1"/>
              </w:numPr>
              <w:spacing w:line="276" w:lineRule="auto"/>
              <w:ind w:left="42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不以罪犯为</w:t>
            </w:r>
            <w:r>
              <w:rPr>
                <w:rFonts w:hint="eastAsia" w:cs="Times New Roman"/>
                <w:sz w:val="21"/>
                <w:szCs w:val="21"/>
                <w:lang w:eastAsia="zh-CN"/>
              </w:rPr>
              <w:t>研究参与者</w:t>
            </w:r>
            <w:r>
              <w:rPr>
                <w:rFonts w:hint="default" w:ascii="Times New Roman" w:hAnsi="Times New Roman" w:eastAsia="宋体" w:cs="Times New Roman"/>
                <w:sz w:val="21"/>
                <w:szCs w:val="21"/>
              </w:rPr>
              <w:t>的研究；</w:t>
            </w:r>
          </w:p>
          <w:p w14:paraId="297D9BAC">
            <w:pPr>
              <w:numPr>
                <w:ilvl w:val="0"/>
                <w:numId w:val="1"/>
              </w:numPr>
              <w:spacing w:line="276" w:lineRule="auto"/>
              <w:ind w:left="42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不受NMPA监管的研究。</w:t>
            </w:r>
          </w:p>
        </w:tc>
      </w:tr>
      <w:tr w14:paraId="3FDF6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2" w:type="dxa"/>
            <w:shd w:val="clear" w:color="auto" w:fill="auto"/>
            <w:vAlign w:val="center"/>
          </w:tcPr>
          <w:p w14:paraId="501518D3">
            <w:pPr>
              <w:ind w:firstLine="102" w:firstLineChars="49"/>
              <w:jc w:val="center"/>
              <w:rPr>
                <w:szCs w:val="21"/>
              </w:rPr>
            </w:pPr>
            <w:r>
              <w:rPr>
                <w:rFonts w:hint="eastAsia"/>
                <w:szCs w:val="21"/>
              </w:rPr>
              <w:t>研究摘要</w:t>
            </w:r>
          </w:p>
          <w:p w14:paraId="36DC5D59">
            <w:pPr>
              <w:jc w:val="center"/>
              <w:rPr>
                <w:szCs w:val="21"/>
              </w:rPr>
            </w:pPr>
            <w:r>
              <w:rPr>
                <w:rFonts w:hint="eastAsia" w:ascii="楷体" w:hAnsi="楷体" w:eastAsia="楷体"/>
                <w:sz w:val="18"/>
                <w:szCs w:val="18"/>
              </w:rPr>
              <w:t>（包括</w:t>
            </w:r>
            <w:r>
              <w:rPr>
                <w:rFonts w:ascii="楷体" w:hAnsi="楷体" w:eastAsia="楷体"/>
                <w:sz w:val="18"/>
                <w:szCs w:val="18"/>
              </w:rPr>
              <w:t>研究目的，研究方法</w:t>
            </w:r>
            <w:r>
              <w:rPr>
                <w:rFonts w:hint="eastAsia" w:ascii="楷体" w:hAnsi="楷体" w:eastAsia="楷体"/>
                <w:sz w:val="18"/>
                <w:szCs w:val="18"/>
              </w:rPr>
              <w:t>，</w:t>
            </w:r>
            <w:r>
              <w:rPr>
                <w:rFonts w:ascii="楷体" w:hAnsi="楷体" w:eastAsia="楷体"/>
                <w:sz w:val="18"/>
                <w:szCs w:val="18"/>
              </w:rPr>
              <w:t>研究背景，研究期限等</w:t>
            </w:r>
            <w:r>
              <w:rPr>
                <w:rFonts w:hint="eastAsia" w:ascii="楷体" w:hAnsi="楷体" w:eastAsia="楷体"/>
                <w:sz w:val="18"/>
                <w:szCs w:val="18"/>
              </w:rPr>
              <w:t>）</w:t>
            </w:r>
          </w:p>
        </w:tc>
        <w:tc>
          <w:tcPr>
            <w:tcW w:w="6517" w:type="dxa"/>
            <w:gridSpan w:val="6"/>
            <w:shd w:val="clear" w:color="auto" w:fill="auto"/>
            <w:vAlign w:val="center"/>
          </w:tcPr>
          <w:p w14:paraId="1CB3727D">
            <w:pPr>
              <w:spacing w:line="360" w:lineRule="auto"/>
              <w:rPr>
                <w:rFonts w:hint="eastAsia" w:ascii="宋体" w:hAnsi="宋体"/>
                <w:szCs w:val="21"/>
              </w:rPr>
            </w:pPr>
          </w:p>
        </w:tc>
      </w:tr>
      <w:tr w14:paraId="69E8B625">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2" w:type="dxa"/>
            <w:shd w:val="clear" w:color="auto" w:fill="auto"/>
            <w:vAlign w:val="center"/>
          </w:tcPr>
          <w:p w14:paraId="3AB95FBA">
            <w:pPr>
              <w:spacing w:line="360" w:lineRule="auto"/>
              <w:ind w:firstLine="102" w:firstLineChars="49"/>
              <w:jc w:val="center"/>
              <w:rPr>
                <w:szCs w:val="21"/>
              </w:rPr>
            </w:pPr>
            <w:r>
              <w:rPr>
                <w:rFonts w:hint="eastAsia"/>
                <w:szCs w:val="21"/>
              </w:rPr>
              <w:t>审查</w:t>
            </w:r>
            <w:r>
              <w:rPr>
                <w:szCs w:val="21"/>
              </w:rPr>
              <w:t>资料</w:t>
            </w:r>
            <w:r>
              <w:rPr>
                <w:rFonts w:hint="eastAsia"/>
                <w:szCs w:val="21"/>
              </w:rPr>
              <w:t>（供参考）</w:t>
            </w:r>
          </w:p>
        </w:tc>
        <w:tc>
          <w:tcPr>
            <w:tcW w:w="6517" w:type="dxa"/>
            <w:gridSpan w:val="6"/>
            <w:shd w:val="clear" w:color="auto" w:fill="auto"/>
            <w:vAlign w:val="center"/>
          </w:tcPr>
          <w:p w14:paraId="77F53CAD">
            <w:pPr>
              <w:ind w:firstLine="315" w:firstLineChars="150"/>
              <w:rPr>
                <w:rFonts w:asciiTheme="minorEastAsia" w:hAnsiTheme="minorEastAsia" w:eastAsiaTheme="minorEastAsia"/>
              </w:rPr>
            </w:pPr>
            <w:r>
              <w:rPr>
                <w:rFonts w:asciiTheme="minorEastAsia" w:hAnsiTheme="minorEastAsia" w:eastAsiaTheme="minorEastAsia"/>
              </w:rPr>
              <w:t xml:space="preserve">□ </w:t>
            </w:r>
            <w:r>
              <w:rPr>
                <w:rFonts w:hint="eastAsia" w:asciiTheme="minorEastAsia" w:hAnsiTheme="minorEastAsia" w:eastAsiaTheme="minorEastAsia"/>
              </w:rPr>
              <w:t>临床</w:t>
            </w:r>
            <w:r>
              <w:rPr>
                <w:rFonts w:hint="eastAsia" w:asciiTheme="minorEastAsia" w:hAnsiTheme="minorEastAsia" w:eastAsiaTheme="minorEastAsia"/>
                <w:lang w:eastAsia="zh-CN"/>
              </w:rPr>
              <w:t>研究</w:t>
            </w:r>
            <w:r>
              <w:rPr>
                <w:rFonts w:asciiTheme="minorEastAsia" w:hAnsiTheme="minorEastAsia" w:eastAsiaTheme="minorEastAsia"/>
              </w:rPr>
              <w:t>方案</w:t>
            </w:r>
          </w:p>
          <w:p w14:paraId="20B65103">
            <w:pPr>
              <w:ind w:firstLine="315" w:firstLineChars="150"/>
              <w:rPr>
                <w:rFonts w:asciiTheme="minorEastAsia" w:hAnsiTheme="minorEastAsia" w:eastAsiaTheme="minorEastAsia"/>
              </w:rPr>
            </w:pPr>
            <w:r>
              <w:rPr>
                <w:rFonts w:asciiTheme="minorEastAsia" w:hAnsiTheme="minorEastAsia" w:eastAsiaTheme="minorEastAsia"/>
              </w:rPr>
              <w:t xml:space="preserve">□ </w:t>
            </w:r>
            <w:r>
              <w:rPr>
                <w:rFonts w:hint="eastAsia" w:asciiTheme="minorEastAsia" w:hAnsiTheme="minorEastAsia" w:eastAsiaTheme="minorEastAsia"/>
              </w:rPr>
              <w:t>知情同意书</w:t>
            </w:r>
          </w:p>
          <w:p w14:paraId="7F249406">
            <w:pPr>
              <w:ind w:firstLine="315" w:firstLineChars="150"/>
              <w:rPr>
                <w:rFonts w:asciiTheme="minorEastAsia" w:hAnsiTheme="minorEastAsia" w:eastAsiaTheme="minorEastAsia"/>
              </w:rPr>
            </w:pPr>
            <w:r>
              <w:rPr>
                <w:rFonts w:asciiTheme="minorEastAsia" w:hAnsiTheme="minorEastAsia" w:eastAsiaTheme="minorEastAsia"/>
              </w:rPr>
              <w:t xml:space="preserve">□ </w:t>
            </w:r>
            <w:r>
              <w:rPr>
                <w:rFonts w:hint="eastAsia" w:asciiTheme="minorEastAsia" w:hAnsiTheme="minorEastAsia" w:eastAsiaTheme="minorEastAsia"/>
              </w:rPr>
              <w:t>研究</w:t>
            </w:r>
            <w:r>
              <w:rPr>
                <w:rFonts w:asciiTheme="minorEastAsia" w:hAnsiTheme="minorEastAsia" w:eastAsiaTheme="minorEastAsia"/>
              </w:rPr>
              <w:t>手册</w:t>
            </w:r>
          </w:p>
          <w:p w14:paraId="597B3E2D">
            <w:pPr>
              <w:ind w:firstLine="315" w:firstLineChars="150"/>
              <w:rPr>
                <w:rFonts w:asciiTheme="minorEastAsia" w:hAnsiTheme="minorEastAsia" w:eastAsiaTheme="minorEastAsia"/>
              </w:rPr>
            </w:pPr>
            <w:r>
              <w:rPr>
                <w:rFonts w:asciiTheme="minorEastAsia" w:hAnsiTheme="minorEastAsia" w:eastAsiaTheme="minorEastAsia"/>
              </w:rPr>
              <w:t xml:space="preserve">□ </w:t>
            </w:r>
            <w:r>
              <w:rPr>
                <w:rFonts w:hint="eastAsia" w:asciiTheme="minorEastAsia" w:hAnsiTheme="minorEastAsia" w:eastAsiaTheme="minorEastAsia"/>
              </w:rPr>
              <w:t>招募</w:t>
            </w:r>
            <w:r>
              <w:rPr>
                <w:rFonts w:asciiTheme="minorEastAsia" w:hAnsiTheme="minorEastAsia" w:eastAsiaTheme="minorEastAsia"/>
              </w:rPr>
              <w:t>材料</w:t>
            </w:r>
          </w:p>
          <w:p w14:paraId="7E1A247A">
            <w:pPr>
              <w:ind w:firstLine="315" w:firstLineChars="150"/>
              <w:rPr>
                <w:rFonts w:asciiTheme="minorEastAsia" w:hAnsiTheme="minorEastAsia" w:eastAsiaTheme="minorEastAsia"/>
                <w:szCs w:val="22"/>
                <w:u w:val="single"/>
              </w:rPr>
            </w:pPr>
            <w:r>
              <w:rPr>
                <w:rFonts w:asciiTheme="minorEastAsia" w:hAnsiTheme="minorEastAsia" w:eastAsiaTheme="minorEastAsia"/>
              </w:rPr>
              <w:t xml:space="preserve">□ </w:t>
            </w:r>
            <w:r>
              <w:rPr>
                <w:rFonts w:hint="eastAsia" w:asciiTheme="minorEastAsia" w:hAnsiTheme="minorEastAsia" w:eastAsiaTheme="minorEastAsia"/>
              </w:rPr>
              <w:t>其他</w:t>
            </w:r>
            <w:r>
              <w:rPr>
                <w:rFonts w:asciiTheme="minorEastAsia" w:hAnsiTheme="minorEastAsia" w:eastAsiaTheme="minorEastAsia"/>
              </w:rPr>
              <w:t>资料</w:t>
            </w:r>
            <w:r>
              <w:rPr>
                <w:rFonts w:hint="eastAsia" w:asciiTheme="minorEastAsia" w:hAnsiTheme="minorEastAsia" w:eastAsiaTheme="minorEastAsia"/>
              </w:rPr>
              <w:t>：</w:t>
            </w:r>
            <w:r>
              <w:rPr>
                <w:rFonts w:hint="eastAsia" w:asciiTheme="minorEastAsia" w:hAnsiTheme="minorEastAsia" w:eastAsiaTheme="minorEastAsia"/>
                <w:u w:val="single"/>
              </w:rPr>
              <w:t xml:space="preserve">   </w:t>
            </w:r>
            <w:r>
              <w:rPr>
                <w:rFonts w:asciiTheme="minorEastAsia" w:hAnsiTheme="minorEastAsia" w:eastAsiaTheme="minorEastAsia"/>
                <w:u w:val="single"/>
              </w:rPr>
              <w:t xml:space="preserve">                   </w:t>
            </w:r>
          </w:p>
        </w:tc>
      </w:tr>
      <w:tr w14:paraId="1D200A94">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2" w:type="dxa"/>
            <w:shd w:val="clear" w:color="auto" w:fill="auto"/>
            <w:vAlign w:val="center"/>
          </w:tcPr>
          <w:p w14:paraId="583D9C96">
            <w:pPr>
              <w:jc w:val="center"/>
              <w:rPr>
                <w:rFonts w:ascii="宋体" w:hAnsi="宋体"/>
                <w:szCs w:val="21"/>
              </w:rPr>
            </w:pPr>
            <w:r>
              <w:rPr>
                <w:rFonts w:hint="eastAsia" w:ascii="宋体" w:hAnsi="宋体"/>
              </w:rPr>
              <w:t>研究涉及既存数据或样本</w:t>
            </w:r>
          </w:p>
        </w:tc>
        <w:tc>
          <w:tcPr>
            <w:tcW w:w="6517" w:type="dxa"/>
            <w:gridSpan w:val="6"/>
            <w:shd w:val="clear" w:color="auto" w:fill="auto"/>
            <w:vAlign w:val="center"/>
          </w:tcPr>
          <w:p w14:paraId="529EBD80">
            <w:pPr>
              <w:ind w:firstLine="315" w:firstLineChars="150"/>
              <w:rPr>
                <w:rFonts w:asciiTheme="minorEastAsia" w:hAnsiTheme="minorEastAsia" w:eastAsiaTheme="minorEastAsia"/>
              </w:rPr>
            </w:pPr>
            <w:r>
              <w:rPr>
                <w:rFonts w:asciiTheme="minorEastAsia" w:hAnsiTheme="minorEastAsia" w:eastAsiaTheme="minorEastAsia"/>
              </w:rPr>
              <w:t xml:space="preserve">□ </w:t>
            </w:r>
            <w:r>
              <w:rPr>
                <w:rFonts w:hint="eastAsia" w:asciiTheme="minorEastAsia" w:hAnsiTheme="minorEastAsia" w:eastAsiaTheme="minorEastAsia"/>
              </w:rPr>
              <w:t>是→请说明当时招募</w:t>
            </w:r>
            <w:r>
              <w:rPr>
                <w:rFonts w:hint="eastAsia" w:asciiTheme="minorEastAsia" w:hAnsiTheme="minorEastAsia" w:eastAsiaTheme="minorEastAsia"/>
                <w:lang w:eastAsia="zh-CN"/>
              </w:rPr>
              <w:t>研究参与者</w:t>
            </w:r>
            <w:r>
              <w:rPr>
                <w:rFonts w:hint="eastAsia" w:asciiTheme="minorEastAsia" w:hAnsiTheme="minorEastAsia" w:eastAsiaTheme="minorEastAsia"/>
              </w:rPr>
              <w:t>的方法以及获取知情同意的方法：</w:t>
            </w:r>
          </w:p>
          <w:p w14:paraId="7894FCB6">
            <w:pPr>
              <w:pStyle w:val="9"/>
              <w:ind w:left="360" w:firstLine="0" w:firstLineChars="0"/>
              <w:rPr>
                <w:rFonts w:asciiTheme="minorEastAsia" w:hAnsiTheme="minorEastAsia" w:eastAsiaTheme="minorEastAsia"/>
              </w:rPr>
            </w:pPr>
            <w:r>
              <w:rPr>
                <w:rFonts w:hint="eastAsia" w:asciiTheme="minorEastAsia" w:hAnsiTheme="minorEastAsia" w:eastAsiaTheme="minorEastAsia"/>
              </w:rPr>
              <w:t xml:space="preserve">   </w:t>
            </w:r>
            <w:r>
              <w:rPr>
                <w:rFonts w:hint="eastAsia" w:asciiTheme="minorEastAsia" w:hAnsiTheme="minorEastAsia" w:eastAsiaTheme="minorEastAsia"/>
                <w:u w:val="single"/>
              </w:rPr>
              <w:t xml:space="preserve">   </w:t>
            </w:r>
            <w:r>
              <w:rPr>
                <w:rFonts w:asciiTheme="minorEastAsia" w:hAnsiTheme="minorEastAsia" w:eastAsiaTheme="minorEastAsia"/>
                <w:u w:val="single"/>
              </w:rPr>
              <w:t xml:space="preserve">                   </w:t>
            </w:r>
            <w:r>
              <w:rPr>
                <w:rFonts w:hint="eastAsia" w:asciiTheme="minorEastAsia" w:hAnsiTheme="minorEastAsia" w:eastAsiaTheme="minorEastAsia"/>
                <w:u w:val="single"/>
              </w:rPr>
              <w:t xml:space="preserve">                               </w:t>
            </w:r>
          </w:p>
          <w:p w14:paraId="32BA8296">
            <w:pPr>
              <w:ind w:firstLine="315" w:firstLineChars="150"/>
              <w:rPr>
                <w:rFonts w:asciiTheme="minorEastAsia" w:hAnsiTheme="minorEastAsia" w:eastAsiaTheme="minorEastAsia"/>
              </w:rPr>
            </w:pPr>
            <w:r>
              <w:rPr>
                <w:rFonts w:asciiTheme="minorEastAsia" w:hAnsiTheme="minorEastAsia" w:eastAsiaTheme="minorEastAsia"/>
              </w:rPr>
              <w:t xml:space="preserve">□ </w:t>
            </w:r>
            <w:r>
              <w:rPr>
                <w:rFonts w:hint="eastAsia" w:asciiTheme="minorEastAsia" w:hAnsiTheme="minorEastAsia" w:eastAsiaTheme="minorEastAsia"/>
              </w:rPr>
              <w:t>否</w:t>
            </w:r>
          </w:p>
        </w:tc>
      </w:tr>
      <w:tr w14:paraId="407E16DD">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2" w:type="dxa"/>
            <w:shd w:val="clear" w:color="auto" w:fill="auto"/>
            <w:vAlign w:val="center"/>
          </w:tcPr>
          <w:p w14:paraId="23FE7376">
            <w:pPr>
              <w:jc w:val="center"/>
              <w:rPr>
                <w:rFonts w:hint="eastAsia" w:asciiTheme="minorEastAsia" w:hAnsiTheme="minorEastAsia" w:eastAsiaTheme="minorEastAsia"/>
                <w:lang w:eastAsia="zh-CN"/>
              </w:rPr>
            </w:pPr>
            <w:r>
              <w:rPr>
                <w:rFonts w:hint="eastAsia" w:asciiTheme="minorEastAsia" w:hAnsiTheme="minorEastAsia" w:eastAsiaTheme="minorEastAsia"/>
              </w:rPr>
              <w:t>是否涉及其他</w:t>
            </w:r>
            <w:r>
              <w:rPr>
                <w:rFonts w:hint="eastAsia" w:asciiTheme="minorEastAsia" w:hAnsiTheme="minorEastAsia" w:eastAsiaTheme="minorEastAsia"/>
                <w:lang w:eastAsia="zh-CN"/>
              </w:rPr>
              <w:t>伦理审查委员会</w:t>
            </w:r>
          </w:p>
        </w:tc>
        <w:tc>
          <w:tcPr>
            <w:tcW w:w="6517" w:type="dxa"/>
            <w:gridSpan w:val="6"/>
            <w:shd w:val="clear" w:color="auto" w:fill="auto"/>
            <w:vAlign w:val="center"/>
          </w:tcPr>
          <w:p w14:paraId="409F32AA">
            <w:pPr>
              <w:ind w:firstLine="315" w:firstLineChars="150"/>
              <w:rPr>
                <w:rFonts w:asciiTheme="minorEastAsia" w:hAnsiTheme="minorEastAsia" w:eastAsiaTheme="minorEastAsia"/>
              </w:rPr>
            </w:pPr>
            <w:r>
              <w:rPr>
                <w:rFonts w:asciiTheme="minorEastAsia" w:hAnsiTheme="minorEastAsia" w:eastAsiaTheme="minorEastAsia"/>
              </w:rPr>
              <w:t>□</w:t>
            </w:r>
            <w:r>
              <w:rPr>
                <w:rFonts w:hint="eastAsia" w:asciiTheme="minorEastAsia" w:hAnsiTheme="minorEastAsia" w:eastAsiaTheme="minorEastAsia"/>
              </w:rPr>
              <w:t>是，请说明，并附批件复印件</w:t>
            </w:r>
          </w:p>
          <w:p w14:paraId="6380C0C8">
            <w:pPr>
              <w:ind w:firstLine="315" w:firstLineChars="150"/>
              <w:rPr>
                <w:rFonts w:asciiTheme="minorEastAsia" w:hAnsiTheme="minorEastAsia" w:eastAsiaTheme="minorEastAsia"/>
              </w:rPr>
            </w:pPr>
            <w:r>
              <w:rPr>
                <w:rFonts w:asciiTheme="minorEastAsia" w:hAnsiTheme="minorEastAsia" w:eastAsiaTheme="minorEastAsia"/>
              </w:rPr>
              <w:t>□</w:t>
            </w:r>
            <w:r>
              <w:rPr>
                <w:rFonts w:hint="eastAsia" w:asciiTheme="minorEastAsia" w:hAnsiTheme="minorEastAsia" w:eastAsiaTheme="minorEastAsia"/>
              </w:rPr>
              <w:t>否</w:t>
            </w:r>
          </w:p>
        </w:tc>
      </w:tr>
      <w:tr w14:paraId="7603C527">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2182" w:type="dxa"/>
            <w:shd w:val="clear" w:color="auto" w:fill="auto"/>
            <w:vAlign w:val="center"/>
          </w:tcPr>
          <w:p w14:paraId="0706E3B8">
            <w:pPr>
              <w:jc w:val="center"/>
              <w:rPr>
                <w:rFonts w:asciiTheme="minorEastAsia" w:hAnsiTheme="minorEastAsia" w:eastAsiaTheme="minorEastAsia"/>
              </w:rPr>
            </w:pPr>
            <w:r>
              <w:rPr>
                <w:rFonts w:hint="eastAsia" w:asciiTheme="minorEastAsia" w:hAnsiTheme="minorEastAsia" w:eastAsiaTheme="minorEastAsia"/>
              </w:rPr>
              <w:t>申请人签字</w:t>
            </w:r>
          </w:p>
        </w:tc>
        <w:tc>
          <w:tcPr>
            <w:tcW w:w="2037" w:type="dxa"/>
            <w:gridSpan w:val="2"/>
            <w:shd w:val="clear" w:color="auto" w:fill="auto"/>
            <w:vAlign w:val="center"/>
          </w:tcPr>
          <w:p w14:paraId="46F3B3BE">
            <w:pPr>
              <w:ind w:firstLine="315" w:firstLineChars="150"/>
              <w:rPr>
                <w:rFonts w:asciiTheme="minorEastAsia" w:hAnsiTheme="minorEastAsia" w:eastAsiaTheme="minorEastAsia"/>
              </w:rPr>
            </w:pPr>
          </w:p>
        </w:tc>
        <w:tc>
          <w:tcPr>
            <w:tcW w:w="2240" w:type="dxa"/>
            <w:gridSpan w:val="2"/>
            <w:shd w:val="clear" w:color="auto" w:fill="auto"/>
            <w:vAlign w:val="center"/>
          </w:tcPr>
          <w:p w14:paraId="0F09B1B6">
            <w:pPr>
              <w:jc w:val="center"/>
              <w:rPr>
                <w:rFonts w:asciiTheme="minorEastAsia" w:hAnsiTheme="minorEastAsia" w:eastAsiaTheme="minorEastAsia"/>
              </w:rPr>
            </w:pPr>
            <w:r>
              <w:rPr>
                <w:rFonts w:hint="eastAsia" w:asciiTheme="minorEastAsia" w:hAnsiTheme="minorEastAsia" w:eastAsiaTheme="minorEastAsia"/>
              </w:rPr>
              <w:t>日期</w:t>
            </w:r>
          </w:p>
        </w:tc>
        <w:tc>
          <w:tcPr>
            <w:tcW w:w="2240" w:type="dxa"/>
            <w:gridSpan w:val="2"/>
            <w:shd w:val="clear" w:color="auto" w:fill="auto"/>
            <w:vAlign w:val="center"/>
          </w:tcPr>
          <w:p w14:paraId="791ECA24">
            <w:pPr>
              <w:ind w:firstLine="315" w:firstLineChars="150"/>
              <w:rPr>
                <w:rFonts w:asciiTheme="minorEastAsia" w:hAnsiTheme="minorEastAsia" w:eastAsiaTheme="minorEastAsia"/>
              </w:rPr>
            </w:pPr>
          </w:p>
        </w:tc>
      </w:tr>
    </w:tbl>
    <w:p w14:paraId="5B812A2E"/>
    <w:p w14:paraId="348FD056">
      <w:r>
        <w:rPr>
          <w:rFonts w:hint="eastAsia"/>
        </w:rPr>
        <w:t>注：伦理</w:t>
      </w:r>
      <w:r>
        <w:rPr>
          <w:rFonts w:hint="eastAsia"/>
          <w:lang w:val="en-US" w:eastAsia="zh-CN"/>
        </w:rPr>
        <w:t>审查</w:t>
      </w:r>
      <w:r>
        <w:rPr>
          <w:rFonts w:hint="eastAsia"/>
        </w:rPr>
        <w:t>委员会对是否免除审查保留决定权利。对于符合免除审查条款的研究，伦理</w:t>
      </w:r>
      <w:r>
        <w:rPr>
          <w:rFonts w:hint="eastAsia"/>
          <w:lang w:val="en-US" w:eastAsia="zh-CN"/>
        </w:rPr>
        <w:t>审查</w:t>
      </w:r>
      <w:r>
        <w:rPr>
          <w:rFonts w:hint="eastAsia"/>
        </w:rPr>
        <w:t>委员会也保留必要时对此进行审查的权利。</w:t>
      </w:r>
    </w:p>
    <w:p w14:paraId="2F0512AD"/>
    <w:sectPr>
      <w:headerReference r:id="rId3" w:type="default"/>
      <w:footerReference r:id="rId4" w:type="default"/>
      <w:pgSz w:w="11906" w:h="16838"/>
      <w:pgMar w:top="1636"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CF26D">
    <w:pPr>
      <w:pStyle w:val="3"/>
      <w:jc w:val="center"/>
    </w:pPr>
    <w:r>
      <w:rPr>
        <w:rFonts w:hint="eastAsia"/>
      </w:rPr>
      <w:t xml:space="preserve">  联系电话029-337</w:t>
    </w:r>
    <w:r>
      <w:rPr>
        <w:rFonts w:hint="eastAsia"/>
        <w:lang w:val="en-US" w:eastAsia="zh-CN"/>
      </w:rPr>
      <w:t>86504</w:t>
    </w:r>
    <w:r>
      <w:rPr>
        <w:rFonts w:hint="eastAsia"/>
      </w:rPr>
      <w:t xml:space="preserve">    传真：029-33779387</w:t>
    </w:r>
  </w:p>
  <w:p w14:paraId="1E675961">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C49EA">
    <w:pPr>
      <w:pStyle w:val="4"/>
      <w:pBdr>
        <w:bottom w:val="single" w:color="auto" w:sz="4" w:space="1"/>
      </w:pBdr>
      <w:jc w:val="center"/>
      <w:rPr>
        <w:rFonts w:hint="default"/>
        <w:lang w:val="en-US"/>
      </w:rPr>
    </w:pPr>
    <w:r>
      <w:rPr>
        <w:rFonts w:hint="eastAsia"/>
      </w:rPr>
      <w:t>延安大学咸阳医院伦理</w:t>
    </w:r>
    <w:r>
      <w:rPr>
        <w:rFonts w:hint="eastAsia"/>
        <w:lang w:val="en-US" w:eastAsia="zh-CN"/>
      </w:rPr>
      <w:t>审查</w:t>
    </w:r>
    <w:r>
      <w:rPr>
        <w:rFonts w:hint="eastAsia"/>
      </w:rPr>
      <w:t>委员会</w:t>
    </w:r>
    <w:r>
      <w:rPr>
        <w:rFonts w:hint="eastAsia"/>
        <w:lang w:val="en-US" w:eastAsia="zh-CN"/>
      </w:rPr>
      <w:t xml:space="preserve">                                  </w:t>
    </w:r>
    <w:r>
      <w:rPr>
        <w:rFonts w:hint="eastAsia" w:ascii="Times New Roman" w:hAnsi="Times New Roman" w:eastAsia="宋体" w:cs="Times New Roman"/>
      </w:rPr>
      <w:t>YDXY-EC-SOP-001-</w:t>
    </w:r>
    <w:r>
      <w:rPr>
        <w:rFonts w:hint="eastAsia" w:ascii="Times New Roman" w:hAnsi="Times New Roman" w:eastAsia="宋体" w:cs="Times New Roman"/>
        <w:lang w:val="en-US" w:eastAsia="zh-CN"/>
      </w:rPr>
      <w:t>4.0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2C671C"/>
    <w:multiLevelType w:val="multilevel"/>
    <w:tmpl w:val="0E2C671C"/>
    <w:lvl w:ilvl="0" w:tentative="0">
      <w:start w:val="1"/>
      <w:numFmt w:val="bullet"/>
      <w:lvlText w:val=""/>
      <w:lvlJc w:val="left"/>
      <w:pPr>
        <w:ind w:left="630" w:hanging="420"/>
      </w:pPr>
      <w:rPr>
        <w:rFonts w:hint="default" w:ascii="Wingdings" w:hAnsi="Wingdings"/>
      </w:rPr>
    </w:lvl>
    <w:lvl w:ilvl="1" w:tentative="0">
      <w:start w:val="1"/>
      <w:numFmt w:val="bullet"/>
      <w:lvlText w:val=""/>
      <w:lvlJc w:val="left"/>
      <w:pPr>
        <w:ind w:left="1050" w:hanging="420"/>
      </w:pPr>
      <w:rPr>
        <w:rFonts w:hint="default" w:ascii="Wingdings" w:hAnsi="Wingdings"/>
      </w:rPr>
    </w:lvl>
    <w:lvl w:ilvl="2" w:tentative="0">
      <w:start w:val="1"/>
      <w:numFmt w:val="bullet"/>
      <w:lvlText w:val=""/>
      <w:lvlJc w:val="left"/>
      <w:pPr>
        <w:ind w:left="1470" w:hanging="420"/>
      </w:pPr>
      <w:rPr>
        <w:rFonts w:hint="default" w:ascii="Wingdings" w:hAnsi="Wingdings"/>
      </w:rPr>
    </w:lvl>
    <w:lvl w:ilvl="3" w:tentative="0">
      <w:start w:val="1"/>
      <w:numFmt w:val="bullet"/>
      <w:lvlText w:val=""/>
      <w:lvlJc w:val="left"/>
      <w:pPr>
        <w:ind w:left="1890" w:hanging="420"/>
      </w:pPr>
      <w:rPr>
        <w:rFonts w:hint="default" w:ascii="Wingdings" w:hAnsi="Wingdings"/>
      </w:rPr>
    </w:lvl>
    <w:lvl w:ilvl="4" w:tentative="0">
      <w:start w:val="1"/>
      <w:numFmt w:val="bullet"/>
      <w:lvlText w:val=""/>
      <w:lvlJc w:val="left"/>
      <w:pPr>
        <w:ind w:left="2310" w:hanging="420"/>
      </w:pPr>
      <w:rPr>
        <w:rFonts w:hint="default" w:ascii="Wingdings" w:hAnsi="Wingdings"/>
      </w:rPr>
    </w:lvl>
    <w:lvl w:ilvl="5" w:tentative="0">
      <w:start w:val="1"/>
      <w:numFmt w:val="bullet"/>
      <w:lvlText w:val=""/>
      <w:lvlJc w:val="left"/>
      <w:pPr>
        <w:ind w:left="2730" w:hanging="420"/>
      </w:pPr>
      <w:rPr>
        <w:rFonts w:hint="default" w:ascii="Wingdings" w:hAnsi="Wingdings"/>
      </w:rPr>
    </w:lvl>
    <w:lvl w:ilvl="6" w:tentative="0">
      <w:start w:val="1"/>
      <w:numFmt w:val="bullet"/>
      <w:lvlText w:val=""/>
      <w:lvlJc w:val="left"/>
      <w:pPr>
        <w:ind w:left="3150" w:hanging="420"/>
      </w:pPr>
      <w:rPr>
        <w:rFonts w:hint="default" w:ascii="Wingdings" w:hAnsi="Wingdings"/>
      </w:rPr>
    </w:lvl>
    <w:lvl w:ilvl="7" w:tentative="0">
      <w:start w:val="1"/>
      <w:numFmt w:val="bullet"/>
      <w:lvlText w:val=""/>
      <w:lvlJc w:val="left"/>
      <w:pPr>
        <w:ind w:left="3570" w:hanging="420"/>
      </w:pPr>
      <w:rPr>
        <w:rFonts w:hint="default" w:ascii="Wingdings" w:hAnsi="Wingdings"/>
      </w:rPr>
    </w:lvl>
    <w:lvl w:ilvl="8" w:tentative="0">
      <w:start w:val="1"/>
      <w:numFmt w:val="bullet"/>
      <w:lvlText w:val=""/>
      <w:lvlJc w:val="left"/>
      <w:pPr>
        <w:ind w:left="3990" w:hanging="420"/>
      </w:pPr>
      <w:rPr>
        <w:rFonts w:hint="default" w:ascii="Wingdings" w:hAnsi="Wingdings"/>
      </w:rPr>
    </w:lvl>
  </w:abstractNum>
  <w:abstractNum w:abstractNumId="1">
    <w:nsid w:val="1CBD273B"/>
    <w:multiLevelType w:val="multilevel"/>
    <w:tmpl w:val="1CBD273B"/>
    <w:lvl w:ilvl="0" w:tentative="0">
      <w:start w:val="1"/>
      <w:numFmt w:val="bullet"/>
      <w:lvlText w:val=""/>
      <w:lvlJc w:val="left"/>
      <w:pPr>
        <w:ind w:left="630" w:hanging="420"/>
      </w:pPr>
      <w:rPr>
        <w:rFonts w:hint="default" w:ascii="Wingdings" w:hAnsi="Wingdings"/>
      </w:rPr>
    </w:lvl>
    <w:lvl w:ilvl="1" w:tentative="0">
      <w:start w:val="1"/>
      <w:numFmt w:val="bullet"/>
      <w:lvlText w:val=""/>
      <w:lvlJc w:val="left"/>
      <w:pPr>
        <w:ind w:left="1050" w:hanging="420"/>
      </w:pPr>
      <w:rPr>
        <w:rFonts w:hint="default" w:ascii="Wingdings" w:hAnsi="Wingdings"/>
      </w:rPr>
    </w:lvl>
    <w:lvl w:ilvl="2" w:tentative="0">
      <w:start w:val="1"/>
      <w:numFmt w:val="bullet"/>
      <w:lvlText w:val=""/>
      <w:lvlJc w:val="left"/>
      <w:pPr>
        <w:ind w:left="1470" w:hanging="420"/>
      </w:pPr>
      <w:rPr>
        <w:rFonts w:hint="default" w:ascii="Wingdings" w:hAnsi="Wingdings"/>
      </w:rPr>
    </w:lvl>
    <w:lvl w:ilvl="3" w:tentative="0">
      <w:start w:val="1"/>
      <w:numFmt w:val="bullet"/>
      <w:lvlText w:val=""/>
      <w:lvlJc w:val="left"/>
      <w:pPr>
        <w:ind w:left="1890" w:hanging="420"/>
      </w:pPr>
      <w:rPr>
        <w:rFonts w:hint="default" w:ascii="Wingdings" w:hAnsi="Wingdings"/>
      </w:rPr>
    </w:lvl>
    <w:lvl w:ilvl="4" w:tentative="0">
      <w:start w:val="1"/>
      <w:numFmt w:val="bullet"/>
      <w:lvlText w:val=""/>
      <w:lvlJc w:val="left"/>
      <w:pPr>
        <w:ind w:left="2310" w:hanging="420"/>
      </w:pPr>
      <w:rPr>
        <w:rFonts w:hint="default" w:ascii="Wingdings" w:hAnsi="Wingdings"/>
      </w:rPr>
    </w:lvl>
    <w:lvl w:ilvl="5" w:tentative="0">
      <w:start w:val="1"/>
      <w:numFmt w:val="bullet"/>
      <w:lvlText w:val=""/>
      <w:lvlJc w:val="left"/>
      <w:pPr>
        <w:ind w:left="2730" w:hanging="420"/>
      </w:pPr>
      <w:rPr>
        <w:rFonts w:hint="default" w:ascii="Wingdings" w:hAnsi="Wingdings"/>
      </w:rPr>
    </w:lvl>
    <w:lvl w:ilvl="6" w:tentative="0">
      <w:start w:val="1"/>
      <w:numFmt w:val="bullet"/>
      <w:lvlText w:val=""/>
      <w:lvlJc w:val="left"/>
      <w:pPr>
        <w:ind w:left="3150" w:hanging="420"/>
      </w:pPr>
      <w:rPr>
        <w:rFonts w:hint="default" w:ascii="Wingdings" w:hAnsi="Wingdings"/>
      </w:rPr>
    </w:lvl>
    <w:lvl w:ilvl="7" w:tentative="0">
      <w:start w:val="1"/>
      <w:numFmt w:val="bullet"/>
      <w:lvlText w:val=""/>
      <w:lvlJc w:val="left"/>
      <w:pPr>
        <w:ind w:left="3570" w:hanging="420"/>
      </w:pPr>
      <w:rPr>
        <w:rFonts w:hint="default" w:ascii="Wingdings" w:hAnsi="Wingdings"/>
      </w:rPr>
    </w:lvl>
    <w:lvl w:ilvl="8" w:tentative="0">
      <w:start w:val="1"/>
      <w:numFmt w:val="bullet"/>
      <w:lvlText w:val=""/>
      <w:lvlJc w:val="left"/>
      <w:pPr>
        <w:ind w:left="3990" w:hanging="420"/>
      </w:pPr>
      <w:rPr>
        <w:rFonts w:hint="default" w:ascii="Wingdings" w:hAnsi="Wingdings"/>
      </w:rPr>
    </w:lvl>
  </w:abstractNum>
  <w:abstractNum w:abstractNumId="2">
    <w:nsid w:val="27F21D0D"/>
    <w:multiLevelType w:val="multilevel"/>
    <w:tmpl w:val="27F21D0D"/>
    <w:lvl w:ilvl="0" w:tentative="0">
      <w:start w:val="1"/>
      <w:numFmt w:val="bullet"/>
      <w:lvlText w:val=""/>
      <w:lvlJc w:val="left"/>
      <w:pPr>
        <w:ind w:left="630" w:hanging="420"/>
      </w:pPr>
      <w:rPr>
        <w:rFonts w:hint="default" w:ascii="Wingdings" w:hAnsi="Wingdings"/>
      </w:rPr>
    </w:lvl>
    <w:lvl w:ilvl="1" w:tentative="0">
      <w:start w:val="1"/>
      <w:numFmt w:val="bullet"/>
      <w:lvlText w:val=""/>
      <w:lvlJc w:val="left"/>
      <w:pPr>
        <w:ind w:left="1050" w:hanging="420"/>
      </w:pPr>
      <w:rPr>
        <w:rFonts w:hint="default" w:ascii="Wingdings" w:hAnsi="Wingdings"/>
      </w:rPr>
    </w:lvl>
    <w:lvl w:ilvl="2" w:tentative="0">
      <w:start w:val="1"/>
      <w:numFmt w:val="bullet"/>
      <w:lvlText w:val=""/>
      <w:lvlJc w:val="left"/>
      <w:pPr>
        <w:ind w:left="1470" w:hanging="420"/>
      </w:pPr>
      <w:rPr>
        <w:rFonts w:hint="default" w:ascii="Wingdings" w:hAnsi="Wingdings"/>
      </w:rPr>
    </w:lvl>
    <w:lvl w:ilvl="3" w:tentative="0">
      <w:start w:val="1"/>
      <w:numFmt w:val="bullet"/>
      <w:lvlText w:val=""/>
      <w:lvlJc w:val="left"/>
      <w:pPr>
        <w:ind w:left="1890" w:hanging="420"/>
      </w:pPr>
      <w:rPr>
        <w:rFonts w:hint="default" w:ascii="Wingdings" w:hAnsi="Wingdings"/>
      </w:rPr>
    </w:lvl>
    <w:lvl w:ilvl="4" w:tentative="0">
      <w:start w:val="1"/>
      <w:numFmt w:val="bullet"/>
      <w:lvlText w:val=""/>
      <w:lvlJc w:val="left"/>
      <w:pPr>
        <w:ind w:left="2310" w:hanging="420"/>
      </w:pPr>
      <w:rPr>
        <w:rFonts w:hint="default" w:ascii="Wingdings" w:hAnsi="Wingdings"/>
      </w:rPr>
    </w:lvl>
    <w:lvl w:ilvl="5" w:tentative="0">
      <w:start w:val="1"/>
      <w:numFmt w:val="bullet"/>
      <w:lvlText w:val=""/>
      <w:lvlJc w:val="left"/>
      <w:pPr>
        <w:ind w:left="2730" w:hanging="420"/>
      </w:pPr>
      <w:rPr>
        <w:rFonts w:hint="default" w:ascii="Wingdings" w:hAnsi="Wingdings"/>
      </w:rPr>
    </w:lvl>
    <w:lvl w:ilvl="6" w:tentative="0">
      <w:start w:val="1"/>
      <w:numFmt w:val="bullet"/>
      <w:lvlText w:val=""/>
      <w:lvlJc w:val="left"/>
      <w:pPr>
        <w:ind w:left="3150" w:hanging="420"/>
      </w:pPr>
      <w:rPr>
        <w:rFonts w:hint="default" w:ascii="Wingdings" w:hAnsi="Wingdings"/>
      </w:rPr>
    </w:lvl>
    <w:lvl w:ilvl="7" w:tentative="0">
      <w:start w:val="1"/>
      <w:numFmt w:val="bullet"/>
      <w:lvlText w:val=""/>
      <w:lvlJc w:val="left"/>
      <w:pPr>
        <w:ind w:left="3570" w:hanging="420"/>
      </w:pPr>
      <w:rPr>
        <w:rFonts w:hint="default" w:ascii="Wingdings" w:hAnsi="Wingdings"/>
      </w:rPr>
    </w:lvl>
    <w:lvl w:ilvl="8" w:tentative="0">
      <w:start w:val="1"/>
      <w:numFmt w:val="bullet"/>
      <w:lvlText w:val=""/>
      <w:lvlJc w:val="left"/>
      <w:pPr>
        <w:ind w:left="3990" w:hanging="420"/>
      </w:pPr>
      <w:rPr>
        <w:rFonts w:hint="default" w:ascii="Wingdings" w:hAnsi="Wingdings"/>
      </w:rPr>
    </w:lvl>
  </w:abstractNum>
  <w:abstractNum w:abstractNumId="3">
    <w:nsid w:val="378809B5"/>
    <w:multiLevelType w:val="multilevel"/>
    <w:tmpl w:val="378809B5"/>
    <w:lvl w:ilvl="0" w:tentative="0">
      <w:start w:val="1"/>
      <w:numFmt w:val="bullet"/>
      <w:lvlText w:val=""/>
      <w:lvlJc w:val="left"/>
      <w:pPr>
        <w:ind w:left="670" w:hanging="420"/>
      </w:pPr>
      <w:rPr>
        <w:rFonts w:hint="default" w:ascii="Wingdings" w:hAnsi="Wingdings"/>
      </w:rPr>
    </w:lvl>
    <w:lvl w:ilvl="1" w:tentative="0">
      <w:start w:val="1"/>
      <w:numFmt w:val="bullet"/>
      <w:lvlText w:val=""/>
      <w:lvlJc w:val="left"/>
      <w:pPr>
        <w:ind w:left="1090" w:hanging="420"/>
      </w:pPr>
      <w:rPr>
        <w:rFonts w:hint="default" w:ascii="Wingdings" w:hAnsi="Wingdings"/>
      </w:rPr>
    </w:lvl>
    <w:lvl w:ilvl="2" w:tentative="0">
      <w:start w:val="1"/>
      <w:numFmt w:val="bullet"/>
      <w:lvlText w:val=""/>
      <w:lvlJc w:val="left"/>
      <w:pPr>
        <w:ind w:left="1510" w:hanging="420"/>
      </w:pPr>
      <w:rPr>
        <w:rFonts w:hint="default" w:ascii="Wingdings" w:hAnsi="Wingdings"/>
      </w:rPr>
    </w:lvl>
    <w:lvl w:ilvl="3" w:tentative="0">
      <w:start w:val="1"/>
      <w:numFmt w:val="bullet"/>
      <w:lvlText w:val=""/>
      <w:lvlJc w:val="left"/>
      <w:pPr>
        <w:ind w:left="1930" w:hanging="420"/>
      </w:pPr>
      <w:rPr>
        <w:rFonts w:hint="default" w:ascii="Wingdings" w:hAnsi="Wingdings"/>
      </w:rPr>
    </w:lvl>
    <w:lvl w:ilvl="4" w:tentative="0">
      <w:start w:val="1"/>
      <w:numFmt w:val="bullet"/>
      <w:lvlText w:val=""/>
      <w:lvlJc w:val="left"/>
      <w:pPr>
        <w:ind w:left="2350" w:hanging="420"/>
      </w:pPr>
      <w:rPr>
        <w:rFonts w:hint="default" w:ascii="Wingdings" w:hAnsi="Wingdings"/>
      </w:rPr>
    </w:lvl>
    <w:lvl w:ilvl="5" w:tentative="0">
      <w:start w:val="1"/>
      <w:numFmt w:val="bullet"/>
      <w:lvlText w:val=""/>
      <w:lvlJc w:val="left"/>
      <w:pPr>
        <w:ind w:left="2770" w:hanging="420"/>
      </w:pPr>
      <w:rPr>
        <w:rFonts w:hint="default" w:ascii="Wingdings" w:hAnsi="Wingdings"/>
      </w:rPr>
    </w:lvl>
    <w:lvl w:ilvl="6" w:tentative="0">
      <w:start w:val="1"/>
      <w:numFmt w:val="bullet"/>
      <w:lvlText w:val=""/>
      <w:lvlJc w:val="left"/>
      <w:pPr>
        <w:ind w:left="3190" w:hanging="420"/>
      </w:pPr>
      <w:rPr>
        <w:rFonts w:hint="default" w:ascii="Wingdings" w:hAnsi="Wingdings"/>
      </w:rPr>
    </w:lvl>
    <w:lvl w:ilvl="7" w:tentative="0">
      <w:start w:val="1"/>
      <w:numFmt w:val="bullet"/>
      <w:lvlText w:val=""/>
      <w:lvlJc w:val="left"/>
      <w:pPr>
        <w:ind w:left="3610" w:hanging="420"/>
      </w:pPr>
      <w:rPr>
        <w:rFonts w:hint="default" w:ascii="Wingdings" w:hAnsi="Wingdings"/>
      </w:rPr>
    </w:lvl>
    <w:lvl w:ilvl="8" w:tentative="0">
      <w:start w:val="1"/>
      <w:numFmt w:val="bullet"/>
      <w:lvlText w:val=""/>
      <w:lvlJc w:val="left"/>
      <w:pPr>
        <w:ind w:left="4030" w:hanging="420"/>
      </w:pPr>
      <w:rPr>
        <w:rFonts w:hint="default" w:ascii="Wingdings" w:hAnsi="Wingdings"/>
      </w:rPr>
    </w:lvl>
  </w:abstractNum>
  <w:abstractNum w:abstractNumId="4">
    <w:nsid w:val="4EA722E5"/>
    <w:multiLevelType w:val="multilevel"/>
    <w:tmpl w:val="4EA722E5"/>
    <w:lvl w:ilvl="0" w:tentative="0">
      <w:start w:val="1"/>
      <w:numFmt w:val="bullet"/>
      <w:lvlText w:val=""/>
      <w:lvlJc w:val="left"/>
      <w:pPr>
        <w:ind w:left="630" w:hanging="420"/>
      </w:pPr>
      <w:rPr>
        <w:rFonts w:hint="default" w:ascii="Wingdings" w:hAnsi="Wingdings"/>
      </w:rPr>
    </w:lvl>
    <w:lvl w:ilvl="1" w:tentative="0">
      <w:start w:val="1"/>
      <w:numFmt w:val="bullet"/>
      <w:lvlText w:val=""/>
      <w:lvlJc w:val="left"/>
      <w:pPr>
        <w:ind w:left="1050" w:hanging="420"/>
      </w:pPr>
      <w:rPr>
        <w:rFonts w:hint="default" w:ascii="Wingdings" w:hAnsi="Wingdings"/>
      </w:rPr>
    </w:lvl>
    <w:lvl w:ilvl="2" w:tentative="0">
      <w:start w:val="1"/>
      <w:numFmt w:val="bullet"/>
      <w:lvlText w:val=""/>
      <w:lvlJc w:val="left"/>
      <w:pPr>
        <w:ind w:left="1470" w:hanging="420"/>
      </w:pPr>
      <w:rPr>
        <w:rFonts w:hint="default" w:ascii="Wingdings" w:hAnsi="Wingdings"/>
      </w:rPr>
    </w:lvl>
    <w:lvl w:ilvl="3" w:tentative="0">
      <w:start w:val="1"/>
      <w:numFmt w:val="bullet"/>
      <w:lvlText w:val=""/>
      <w:lvlJc w:val="left"/>
      <w:pPr>
        <w:ind w:left="1890" w:hanging="420"/>
      </w:pPr>
      <w:rPr>
        <w:rFonts w:hint="default" w:ascii="Wingdings" w:hAnsi="Wingdings"/>
      </w:rPr>
    </w:lvl>
    <w:lvl w:ilvl="4" w:tentative="0">
      <w:start w:val="1"/>
      <w:numFmt w:val="bullet"/>
      <w:lvlText w:val=""/>
      <w:lvlJc w:val="left"/>
      <w:pPr>
        <w:ind w:left="2310" w:hanging="420"/>
      </w:pPr>
      <w:rPr>
        <w:rFonts w:hint="default" w:ascii="Wingdings" w:hAnsi="Wingdings"/>
      </w:rPr>
    </w:lvl>
    <w:lvl w:ilvl="5" w:tentative="0">
      <w:start w:val="1"/>
      <w:numFmt w:val="bullet"/>
      <w:lvlText w:val=""/>
      <w:lvlJc w:val="left"/>
      <w:pPr>
        <w:ind w:left="2730" w:hanging="420"/>
      </w:pPr>
      <w:rPr>
        <w:rFonts w:hint="default" w:ascii="Wingdings" w:hAnsi="Wingdings"/>
      </w:rPr>
    </w:lvl>
    <w:lvl w:ilvl="6" w:tentative="0">
      <w:start w:val="1"/>
      <w:numFmt w:val="bullet"/>
      <w:lvlText w:val=""/>
      <w:lvlJc w:val="left"/>
      <w:pPr>
        <w:ind w:left="3150" w:hanging="420"/>
      </w:pPr>
      <w:rPr>
        <w:rFonts w:hint="default" w:ascii="Wingdings" w:hAnsi="Wingdings"/>
      </w:rPr>
    </w:lvl>
    <w:lvl w:ilvl="7" w:tentative="0">
      <w:start w:val="1"/>
      <w:numFmt w:val="bullet"/>
      <w:lvlText w:val=""/>
      <w:lvlJc w:val="left"/>
      <w:pPr>
        <w:ind w:left="3570" w:hanging="420"/>
      </w:pPr>
      <w:rPr>
        <w:rFonts w:hint="default" w:ascii="Wingdings" w:hAnsi="Wingdings"/>
      </w:rPr>
    </w:lvl>
    <w:lvl w:ilvl="8" w:tentative="0">
      <w:start w:val="1"/>
      <w:numFmt w:val="bullet"/>
      <w:lvlText w:val=""/>
      <w:lvlJc w:val="left"/>
      <w:pPr>
        <w:ind w:left="3990" w:hanging="420"/>
      </w:pPr>
      <w:rPr>
        <w:rFonts w:hint="default" w:ascii="Wingdings" w:hAnsi="Wingdings"/>
      </w:rPr>
    </w:lvl>
  </w:abstractNum>
  <w:abstractNum w:abstractNumId="5">
    <w:nsid w:val="66C30DFB"/>
    <w:multiLevelType w:val="multilevel"/>
    <w:tmpl w:val="66C30DFB"/>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6">
    <w:nsid w:val="7CF50CD2"/>
    <w:multiLevelType w:val="multilevel"/>
    <w:tmpl w:val="7CF50CD2"/>
    <w:lvl w:ilvl="0" w:tentative="0">
      <w:start w:val="1"/>
      <w:numFmt w:val="bullet"/>
      <w:lvlText w:val=""/>
      <w:lvlJc w:val="left"/>
      <w:pPr>
        <w:ind w:left="630" w:hanging="420"/>
      </w:pPr>
      <w:rPr>
        <w:rFonts w:hint="default" w:ascii="Wingdings" w:hAnsi="Wingdings"/>
      </w:rPr>
    </w:lvl>
    <w:lvl w:ilvl="1" w:tentative="0">
      <w:start w:val="1"/>
      <w:numFmt w:val="bullet"/>
      <w:lvlText w:val=""/>
      <w:lvlJc w:val="left"/>
      <w:pPr>
        <w:ind w:left="1050" w:hanging="420"/>
      </w:pPr>
      <w:rPr>
        <w:rFonts w:hint="default" w:ascii="Wingdings" w:hAnsi="Wingdings"/>
      </w:rPr>
    </w:lvl>
    <w:lvl w:ilvl="2" w:tentative="0">
      <w:start w:val="1"/>
      <w:numFmt w:val="bullet"/>
      <w:lvlText w:val=""/>
      <w:lvlJc w:val="left"/>
      <w:pPr>
        <w:ind w:left="1470" w:hanging="420"/>
      </w:pPr>
      <w:rPr>
        <w:rFonts w:hint="default" w:ascii="Wingdings" w:hAnsi="Wingdings"/>
      </w:rPr>
    </w:lvl>
    <w:lvl w:ilvl="3" w:tentative="0">
      <w:start w:val="1"/>
      <w:numFmt w:val="bullet"/>
      <w:lvlText w:val=""/>
      <w:lvlJc w:val="left"/>
      <w:pPr>
        <w:ind w:left="1890" w:hanging="420"/>
      </w:pPr>
      <w:rPr>
        <w:rFonts w:hint="default" w:ascii="Wingdings" w:hAnsi="Wingdings"/>
      </w:rPr>
    </w:lvl>
    <w:lvl w:ilvl="4" w:tentative="0">
      <w:start w:val="1"/>
      <w:numFmt w:val="bullet"/>
      <w:lvlText w:val=""/>
      <w:lvlJc w:val="left"/>
      <w:pPr>
        <w:ind w:left="2310" w:hanging="420"/>
      </w:pPr>
      <w:rPr>
        <w:rFonts w:hint="default" w:ascii="Wingdings" w:hAnsi="Wingdings"/>
      </w:rPr>
    </w:lvl>
    <w:lvl w:ilvl="5" w:tentative="0">
      <w:start w:val="1"/>
      <w:numFmt w:val="bullet"/>
      <w:lvlText w:val=""/>
      <w:lvlJc w:val="left"/>
      <w:pPr>
        <w:ind w:left="2730" w:hanging="420"/>
      </w:pPr>
      <w:rPr>
        <w:rFonts w:hint="default" w:ascii="Wingdings" w:hAnsi="Wingdings"/>
      </w:rPr>
    </w:lvl>
    <w:lvl w:ilvl="6" w:tentative="0">
      <w:start w:val="1"/>
      <w:numFmt w:val="bullet"/>
      <w:lvlText w:val=""/>
      <w:lvlJc w:val="left"/>
      <w:pPr>
        <w:ind w:left="3150" w:hanging="420"/>
      </w:pPr>
      <w:rPr>
        <w:rFonts w:hint="default" w:ascii="Wingdings" w:hAnsi="Wingdings"/>
      </w:rPr>
    </w:lvl>
    <w:lvl w:ilvl="7" w:tentative="0">
      <w:start w:val="1"/>
      <w:numFmt w:val="bullet"/>
      <w:lvlText w:val=""/>
      <w:lvlJc w:val="left"/>
      <w:pPr>
        <w:ind w:left="3570" w:hanging="420"/>
      </w:pPr>
      <w:rPr>
        <w:rFonts w:hint="default" w:ascii="Wingdings" w:hAnsi="Wingdings"/>
      </w:rPr>
    </w:lvl>
    <w:lvl w:ilvl="8" w:tentative="0">
      <w:start w:val="1"/>
      <w:numFmt w:val="bullet"/>
      <w:lvlText w:val=""/>
      <w:lvlJc w:val="left"/>
      <w:pPr>
        <w:ind w:left="3990" w:hanging="420"/>
      </w:pPr>
      <w:rPr>
        <w:rFonts w:hint="default" w:ascii="Wingdings" w:hAnsi="Wingdings"/>
      </w:rPr>
    </w:lvl>
  </w:abstractNum>
  <w:num w:numId="1">
    <w:abstractNumId w:val="5"/>
  </w:num>
  <w:num w:numId="2">
    <w:abstractNumId w:val="3"/>
  </w:num>
  <w:num w:numId="3">
    <w:abstractNumId w:val="2"/>
  </w:num>
  <w:num w:numId="4">
    <w:abstractNumId w:val="6"/>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WY2ZTNlZjU0MzhjOGY1YjMxMDc3ODI3OTljZDQwZjAifQ=="/>
  </w:docVars>
  <w:rsids>
    <w:rsidRoot w:val="00194B02"/>
    <w:rsid w:val="00194B02"/>
    <w:rsid w:val="001C5472"/>
    <w:rsid w:val="00224900"/>
    <w:rsid w:val="00315095"/>
    <w:rsid w:val="00472023"/>
    <w:rsid w:val="00503CAA"/>
    <w:rsid w:val="00577F8F"/>
    <w:rsid w:val="00595CB1"/>
    <w:rsid w:val="006B15C3"/>
    <w:rsid w:val="00715E74"/>
    <w:rsid w:val="007E37D7"/>
    <w:rsid w:val="00970135"/>
    <w:rsid w:val="009D7A76"/>
    <w:rsid w:val="00A457EA"/>
    <w:rsid w:val="00AE1628"/>
    <w:rsid w:val="00B23F3C"/>
    <w:rsid w:val="00B42A92"/>
    <w:rsid w:val="00B95700"/>
    <w:rsid w:val="00BC07C4"/>
    <w:rsid w:val="00C012DB"/>
    <w:rsid w:val="00DC6177"/>
    <w:rsid w:val="00DD11D3"/>
    <w:rsid w:val="00E97F7F"/>
    <w:rsid w:val="00EE5746"/>
    <w:rsid w:val="00F30EA2"/>
    <w:rsid w:val="00F661E2"/>
    <w:rsid w:val="00FC0A43"/>
    <w:rsid w:val="01DB0BCE"/>
    <w:rsid w:val="0BCB10BC"/>
    <w:rsid w:val="0E2748F6"/>
    <w:rsid w:val="1D213C90"/>
    <w:rsid w:val="20247CFA"/>
    <w:rsid w:val="208C787A"/>
    <w:rsid w:val="22D37F80"/>
    <w:rsid w:val="396D5E5B"/>
    <w:rsid w:val="3D6C6AC1"/>
    <w:rsid w:val="3DF32B93"/>
    <w:rsid w:val="42004082"/>
    <w:rsid w:val="49D0723A"/>
    <w:rsid w:val="55412E3A"/>
    <w:rsid w:val="58D52FBB"/>
    <w:rsid w:val="6BEC29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Plain Text"/>
    <w:basedOn w:val="1"/>
    <w:link w:val="10"/>
    <w:qFormat/>
    <w:uiPriority w:val="0"/>
    <w:rPr>
      <w:rFonts w:ascii="宋体" w:hAnsi="Courier New"/>
      <w:szCs w:val="20"/>
    </w:r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autoRedefine/>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字符"/>
    <w:basedOn w:val="6"/>
    <w:link w:val="4"/>
    <w:autoRedefine/>
    <w:qFormat/>
    <w:uiPriority w:val="0"/>
    <w:rPr>
      <w:sz w:val="18"/>
      <w:szCs w:val="18"/>
    </w:rPr>
  </w:style>
  <w:style w:type="character" w:customStyle="1" w:styleId="8">
    <w:name w:val="页脚 字符"/>
    <w:basedOn w:val="6"/>
    <w:link w:val="3"/>
    <w:autoRedefine/>
    <w:qFormat/>
    <w:uiPriority w:val="99"/>
    <w:rPr>
      <w:sz w:val="18"/>
      <w:szCs w:val="18"/>
    </w:rPr>
  </w:style>
  <w:style w:type="paragraph" w:styleId="9">
    <w:name w:val="List Paragraph"/>
    <w:basedOn w:val="1"/>
    <w:qFormat/>
    <w:uiPriority w:val="34"/>
    <w:pPr>
      <w:ind w:firstLine="420" w:firstLineChars="200"/>
    </w:pPr>
  </w:style>
  <w:style w:type="character" w:customStyle="1" w:styleId="10">
    <w:name w:val="纯文本 字符"/>
    <w:basedOn w:val="6"/>
    <w:link w:val="2"/>
    <w:autoRedefine/>
    <w:qFormat/>
    <w:uiPriority w:val="0"/>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1206</Words>
  <Characters>1215</Characters>
  <Lines>11</Lines>
  <Paragraphs>3</Paragraphs>
  <TotalTime>0</TotalTime>
  <ScaleCrop>false</ScaleCrop>
  <LinksUpToDate>false</LinksUpToDate>
  <CharactersWithSpaces>1303</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2015-07-13T01:08:00Z</dcterms:created>
  <dc:creator>administrator-pc</dc:creator>
  <cp:lastModifiedBy>.</cp:lastModifiedBy>
  <cp:lastPrinted>2015-08-11T08:43:00Z</cp:lastPrinted>
  <dcterms:modified xsi:type="dcterms:W3CDTF">2026-08-25T06:48:59Z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423DA817E74F4479922AE0158FD62AFA</vt:lpwstr>
  </property>
  <property fmtid="{D5CDD505-2E9C-101B-9397-08002B2CF9AE}" pid="4" name="KSOTemplateDocerSaveRecord">
    <vt:lpwstr>eyJoZGlkIjoiMjliMjVhZTMwNGVkNzcyODFkMmRhMjkyN2Q1MWI4NGQiLCJ1c2VySWQiOiI0MjQwMDEyMDEifQ==</vt:lpwstr>
  </property>
</Properties>
</file>