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BD8662">
      <w:pPr>
        <w:jc w:val="center"/>
        <w:rPr>
          <w:rFonts w:eastAsia="黑体"/>
          <w:b/>
          <w:color w:val="auto"/>
          <w:sz w:val="28"/>
        </w:rPr>
      </w:pPr>
      <w:r>
        <w:rPr>
          <w:rFonts w:hint="eastAsia" w:eastAsia="黑体"/>
          <w:b/>
          <w:color w:val="auto"/>
          <w:sz w:val="28"/>
          <w:lang w:eastAsia="zh-CN"/>
        </w:rPr>
        <w:t>延安大学咸阳医院医学</w:t>
      </w:r>
      <w:r>
        <w:rPr>
          <w:rFonts w:hint="eastAsia" w:eastAsia="黑体"/>
          <w:b/>
          <w:color w:val="auto"/>
          <w:sz w:val="28"/>
        </w:rPr>
        <w:t>伦理委员会安全性审查</w:t>
      </w:r>
      <w:r>
        <w:rPr>
          <w:rFonts w:eastAsia="黑体"/>
          <w:b/>
          <w:color w:val="auto"/>
          <w:sz w:val="28"/>
        </w:rPr>
        <w:t>送审文件清单</w:t>
      </w:r>
    </w:p>
    <w:p w14:paraId="711C5415">
      <w:pPr>
        <w:pStyle w:val="17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</w:rPr>
        <w:t>SUSAR报告</w:t>
      </w:r>
    </w:p>
    <w:p w14:paraId="26E91734">
      <w:pPr>
        <w:pStyle w:val="17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auto"/>
        </w:rPr>
        <w:t>本院SUSAR（</w:t>
      </w:r>
      <w:r>
        <w:rPr>
          <w:b/>
          <w:color w:val="auto"/>
          <w:szCs w:val="21"/>
        </w:rPr>
        <w:t>可疑且非预期严重不良反应</w:t>
      </w:r>
      <w:r>
        <w:rPr>
          <w:rFonts w:hint="eastAsia" w:asciiTheme="minorEastAsia" w:hAnsiTheme="minorEastAsia" w:eastAsiaTheme="minorEastAsia"/>
          <w:b/>
          <w:bCs/>
          <w:color w:val="auto"/>
        </w:rPr>
        <w:t>）报告</w:t>
      </w:r>
      <w:r>
        <w:rPr>
          <w:rFonts w:hint="eastAsia" w:asciiTheme="minorEastAsia" w:hAnsiTheme="minorEastAsia" w:eastAsiaTheme="minorEastAsia"/>
          <w:bCs/>
          <w:color w:val="auto"/>
        </w:rPr>
        <w:t>（报告时限：首次7/15天）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64F3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42A5A39D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61816FFB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0F3B015E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0944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8A9887A">
            <w:pPr>
              <w:pStyle w:val="17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09E37AA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3903E6BF">
            <w:pPr>
              <w:pStyle w:val="17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592E92F1">
            <w:pPr>
              <w:pStyle w:val="17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0534254F">
            <w:pPr>
              <w:pStyle w:val="17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t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o PI；PI to EC</w:t>
            </w:r>
          </w:p>
        </w:tc>
      </w:tr>
      <w:tr w14:paraId="7AC6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55EACF9">
            <w:pPr>
              <w:pStyle w:val="17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9E9B920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SUSAR报告</w:t>
            </w:r>
          </w:p>
        </w:tc>
        <w:tc>
          <w:tcPr>
            <w:tcW w:w="4445" w:type="dxa"/>
            <w:vAlign w:val="center"/>
          </w:tcPr>
          <w:p w14:paraId="57B57512">
            <w:pPr>
              <w:pStyle w:val="17"/>
              <w:numPr>
                <w:ilvl w:val="0"/>
                <w:numId w:val="5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  <w:p w14:paraId="1F4722B4">
            <w:pPr>
              <w:pStyle w:val="17"/>
              <w:widowControl/>
              <w:numPr>
                <w:ilvl w:val="0"/>
                <w:numId w:val="5"/>
              </w:numPr>
              <w:shd w:val="clear" w:color="auto" w:fill="FFFFFF"/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报告详细情况应有判断相关性的理由、描述是否为SUSAR</w:t>
            </w:r>
          </w:p>
          <w:p w14:paraId="7D38C874">
            <w:pPr>
              <w:pStyle w:val="17"/>
              <w:widowControl/>
              <w:numPr>
                <w:ilvl w:val="0"/>
                <w:numId w:val="5"/>
              </w:numPr>
              <w:shd w:val="clear" w:color="auto" w:fill="FFFFFF"/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color w:val="auto"/>
                <w:spacing w:val="8"/>
                <w:kern w:val="0"/>
                <w:szCs w:val="21"/>
              </w:rPr>
              <w:t>需提交中文版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，其中，</w:t>
            </w:r>
            <w:r>
              <w:rPr>
                <w:rFonts w:ascii="Arial" w:hAnsi="Arial" w:cs="Arial"/>
                <w:color w:val="auto"/>
                <w:szCs w:val="21"/>
                <w:shd w:val="clear" w:color="auto" w:fill="FFFFFF"/>
              </w:rPr>
              <w:t>为了实现快速报告的目的</w:t>
            </w:r>
            <w:r>
              <w:rPr>
                <w:rFonts w:hint="eastAsia" w:ascii="Arial" w:hAnsi="Arial" w:cs="Arial"/>
                <w:color w:val="auto"/>
                <w:szCs w:val="21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auto"/>
                <w:szCs w:val="21"/>
                <w:shd w:val="clear" w:color="auto" w:fill="FFFFFF"/>
              </w:rPr>
              <w:t>可以第一时间接收英文版的</w:t>
            </w:r>
            <w:r>
              <w:rPr>
                <w:color w:val="auto"/>
                <w:spacing w:val="8"/>
                <w:kern w:val="0"/>
                <w:szCs w:val="21"/>
              </w:rPr>
              <w:t>安全性报告</w:t>
            </w:r>
            <w:r>
              <w:rPr>
                <w:rFonts w:ascii="Arial" w:hAnsi="Arial" w:cs="Arial"/>
                <w:color w:val="auto"/>
                <w:szCs w:val="21"/>
                <w:shd w:val="clear" w:color="auto" w:fill="FFFFFF"/>
              </w:rPr>
              <w:t>，但需在规定的提交时间后</w:t>
            </w:r>
            <w:r>
              <w:rPr>
                <w:rFonts w:hint="eastAsia" w:ascii="Arial" w:hAnsi="Arial" w:cs="Arial"/>
                <w:color w:val="auto"/>
                <w:szCs w:val="21"/>
                <w:shd w:val="clear" w:color="auto" w:fill="FFFFFF"/>
                <w:lang w:val="en-US" w:eastAsia="zh-CN"/>
              </w:rPr>
              <w:t>7/</w:t>
            </w:r>
            <w:r>
              <w:rPr>
                <w:rFonts w:ascii="Arial" w:hAnsi="Arial" w:cs="Arial"/>
                <w:color w:val="auto"/>
                <w:szCs w:val="21"/>
                <w:shd w:val="clear" w:color="auto" w:fill="FFFFFF"/>
              </w:rPr>
              <w:t>15天内递交中文版报告</w:t>
            </w:r>
          </w:p>
        </w:tc>
      </w:tr>
      <w:tr w14:paraId="1E82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A63F813">
            <w:pPr>
              <w:pStyle w:val="17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FEAEFB6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涉及死亡事件的报告，还应提供其他所需要的资料（如有），如尸检报告、最终医学报告及其他相关文件</w:t>
            </w:r>
          </w:p>
        </w:tc>
        <w:tc>
          <w:tcPr>
            <w:tcW w:w="4445" w:type="dxa"/>
            <w:vAlign w:val="center"/>
          </w:tcPr>
          <w:p w14:paraId="5ABAE8CF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</w:p>
        </w:tc>
      </w:tr>
      <w:tr w14:paraId="0898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D793FC1">
            <w:pPr>
              <w:pStyle w:val="17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47AB8EE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7F86A6AB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49E0FE34">
      <w:pPr>
        <w:pStyle w:val="17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auto"/>
          <w:lang w:val="en-US" w:eastAsia="zh-CN"/>
        </w:rPr>
        <w:t>外院</w:t>
      </w:r>
      <w:r>
        <w:rPr>
          <w:rFonts w:hint="eastAsia" w:asciiTheme="minorEastAsia" w:hAnsiTheme="minorEastAsia" w:eastAsiaTheme="minorEastAsia"/>
          <w:b/>
          <w:bCs/>
          <w:color w:val="auto"/>
        </w:rPr>
        <w:t>SUSAR</w:t>
      </w:r>
      <w:r>
        <w:rPr>
          <w:rFonts w:hint="eastAsia" w:asciiTheme="minorEastAsia" w:hAnsiTheme="minorEastAsia" w:eastAsiaTheme="minorEastAsia"/>
          <w:b/>
          <w:color w:val="auto"/>
          <w:szCs w:val="21"/>
        </w:rPr>
        <w:t>报告汇总</w:t>
      </w:r>
      <w:r>
        <w:rPr>
          <w:rFonts w:hint="eastAsia" w:asciiTheme="minorEastAsia" w:hAnsiTheme="minorEastAsia" w:eastAsiaTheme="minorEastAsia"/>
          <w:color w:val="auto"/>
          <w:szCs w:val="21"/>
        </w:rPr>
        <w:t>（</w:t>
      </w:r>
      <w:r>
        <w:rPr>
          <w:rFonts w:hint="eastAsia" w:asciiTheme="minorEastAsia" w:hAnsiTheme="minorEastAsia" w:eastAsiaTheme="minorEastAsia"/>
          <w:bCs/>
          <w:color w:val="auto"/>
        </w:rPr>
        <w:t>报告时限：</w:t>
      </w:r>
      <w:r>
        <w:rPr>
          <w:rFonts w:hint="eastAsia" w:eastAsiaTheme="minorEastAsia"/>
          <w:bCs/>
          <w:color w:val="auto"/>
          <w:szCs w:val="21"/>
        </w:rPr>
        <w:t>每三个月汇总填写一次</w:t>
      </w:r>
      <w:r>
        <w:rPr>
          <w:rFonts w:hint="eastAsia" w:eastAsiaTheme="minorEastAsia"/>
          <w:bCs/>
          <w:color w:val="auto"/>
          <w:szCs w:val="21"/>
          <w:lang w:eastAsia="zh-CN"/>
        </w:rPr>
        <w:t>，</w:t>
      </w:r>
      <w:r>
        <w:rPr>
          <w:rFonts w:hint="eastAsia" w:eastAsiaTheme="minorEastAsia"/>
          <w:bCs/>
          <w:color w:val="auto"/>
          <w:szCs w:val="21"/>
          <w:lang w:val="en-US" w:eastAsia="zh-CN"/>
        </w:rPr>
        <w:t>从获得本院伦理批件后开始递交</w:t>
      </w:r>
      <w:r>
        <w:rPr>
          <w:rFonts w:hint="eastAsia" w:eastAsiaTheme="minorEastAsia"/>
          <w:bCs/>
          <w:color w:val="auto"/>
          <w:szCs w:val="21"/>
        </w:rPr>
        <w:t>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10B6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5F8774F7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27E0CB74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72E5543F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768D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16546EEC">
            <w:pPr>
              <w:pStyle w:val="17"/>
              <w:numPr>
                <w:ilvl w:val="0"/>
                <w:numId w:val="6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7C4544E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79C08F65">
            <w:pPr>
              <w:pStyle w:val="17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39B89B50">
            <w:pPr>
              <w:pStyle w:val="17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443EC400">
            <w:pPr>
              <w:pStyle w:val="17"/>
              <w:numPr>
                <w:ilvl w:val="0"/>
                <w:numId w:val="7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t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o PI；PI to EC</w:t>
            </w:r>
          </w:p>
        </w:tc>
      </w:tr>
      <w:tr w14:paraId="240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390292F">
            <w:pPr>
              <w:pStyle w:val="17"/>
              <w:numPr>
                <w:ilvl w:val="0"/>
                <w:numId w:val="6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52DC0F4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SUSAR报告汇总表</w:t>
            </w:r>
          </w:p>
        </w:tc>
        <w:tc>
          <w:tcPr>
            <w:tcW w:w="4445" w:type="dxa"/>
            <w:vAlign w:val="center"/>
          </w:tcPr>
          <w:p w14:paraId="2DFC687A">
            <w:pPr>
              <w:pStyle w:val="17"/>
              <w:numPr>
                <w:ilvl w:val="0"/>
                <w:numId w:val="8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  <w:p w14:paraId="46D55DAA">
            <w:pPr>
              <w:pStyle w:val="17"/>
              <w:numPr>
                <w:ilvl w:val="0"/>
                <w:numId w:val="8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汇总表</w:t>
            </w:r>
          </w:p>
          <w:p w14:paraId="2D9DD092">
            <w:pPr>
              <w:pStyle w:val="17"/>
              <w:numPr>
                <w:ilvl w:val="0"/>
                <w:numId w:val="9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  <w:lang w:val="en-US" w:eastAsia="zh-CN"/>
              </w:rPr>
              <w:t>每三个月递交一次，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汇总表包括（但不限）以下信息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获知时间、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安全性事件名称、报告类型、相关性、转归、是否为致死或危及生命的SUSAR</w:t>
            </w:r>
          </w:p>
          <w:p w14:paraId="21B126DC">
            <w:pPr>
              <w:pStyle w:val="17"/>
              <w:numPr>
                <w:ilvl w:val="0"/>
                <w:numId w:val="9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中文版</w:t>
            </w:r>
          </w:p>
          <w:p w14:paraId="56E0C9EB">
            <w:pPr>
              <w:pStyle w:val="17"/>
              <w:numPr>
                <w:ilvl w:val="0"/>
                <w:numId w:val="9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 w:val="21"/>
                <w:szCs w:val="21"/>
                <w:lang w:val="en-US" w:eastAsia="zh-CN"/>
              </w:rPr>
              <w:t>不受理以个例报告的形式递交的外院</w:t>
            </w:r>
            <w:r>
              <w:rPr>
                <w:rFonts w:hint="eastAsia" w:eastAsiaTheme="minorEastAsia"/>
                <w:bCs/>
                <w:color w:val="auto"/>
                <w:sz w:val="21"/>
                <w:szCs w:val="21"/>
              </w:rPr>
              <w:t>SUSAR</w:t>
            </w:r>
          </w:p>
        </w:tc>
      </w:tr>
      <w:tr w14:paraId="7DF0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7FE03A67">
            <w:pPr>
              <w:pStyle w:val="17"/>
              <w:numPr>
                <w:ilvl w:val="0"/>
                <w:numId w:val="6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88196D4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6B49330A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77211C33">
      <w:pPr>
        <w:pStyle w:val="17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  <w:t>器械</w:t>
      </w:r>
      <w:r>
        <w:rPr>
          <w:rFonts w:hint="eastAsia" w:asciiTheme="minorEastAsia" w:hAnsiTheme="minorEastAsia" w:eastAsiaTheme="minorEastAsia"/>
          <w:b/>
          <w:color w:val="auto"/>
          <w:szCs w:val="21"/>
        </w:rPr>
        <w:t>SAE报告</w:t>
      </w:r>
    </w:p>
    <w:p w14:paraId="59F4D041">
      <w:pPr>
        <w:pStyle w:val="17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  <w:t>本院</w:t>
      </w:r>
      <w:r>
        <w:rPr>
          <w:rFonts w:hint="eastAsia" w:asciiTheme="minorEastAsia" w:hAnsiTheme="minorEastAsia" w:eastAsiaTheme="minorEastAsia"/>
          <w:b/>
          <w:color w:val="auto"/>
          <w:szCs w:val="21"/>
        </w:rPr>
        <w:t>医疗器械临床试验SAE报告</w:t>
      </w:r>
      <w:r>
        <w:rPr>
          <w:rFonts w:hint="eastAsia" w:asciiTheme="minorEastAsia" w:hAnsiTheme="minorEastAsia" w:eastAsiaTheme="minorEastAsia"/>
          <w:color w:val="auto"/>
          <w:szCs w:val="21"/>
        </w:rPr>
        <w:t>（报告时限：24小时）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5E49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377BE7C7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4E0E2FEC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43F8CA1C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2A94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6AE8152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5A6BE78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5AE95277">
            <w:pPr>
              <w:pStyle w:val="17"/>
              <w:numPr>
                <w:ilvl w:val="0"/>
                <w:numId w:val="1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35A86F36">
            <w:pPr>
              <w:pStyle w:val="17"/>
              <w:numPr>
                <w:ilvl w:val="0"/>
                <w:numId w:val="1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2BBED27D">
            <w:pPr>
              <w:pStyle w:val="17"/>
              <w:numPr>
                <w:ilvl w:val="0"/>
                <w:numId w:val="1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PI to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机构办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EC</w:t>
            </w:r>
          </w:p>
          <w:p w14:paraId="4DB6366A">
            <w:pPr>
              <w:pStyle w:val="17"/>
              <w:numPr>
                <w:ilvl w:val="0"/>
                <w:numId w:val="1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附上列表</w:t>
            </w:r>
          </w:p>
          <w:p w14:paraId="4A9B62EE">
            <w:pPr>
              <w:pStyle w:val="17"/>
              <w:numPr>
                <w:ilvl w:val="0"/>
                <w:numId w:val="1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highlight w:val="none"/>
              </w:rPr>
              <w:t>列表建议有序号</w:t>
            </w:r>
            <w:r>
              <w:rPr>
                <w:rFonts w:eastAsiaTheme="minorEastAsia"/>
                <w:bCs/>
                <w:color w:val="auto"/>
                <w:szCs w:val="21"/>
                <w:highlight w:val="none"/>
              </w:rPr>
              <w:t>（如123</w:t>
            </w:r>
            <w:r>
              <w:rPr>
                <w:rFonts w:hint="eastAsia" w:eastAsiaTheme="minorEastAsia"/>
                <w:bCs/>
                <w:color w:val="auto"/>
                <w:szCs w:val="21"/>
                <w:highlight w:val="none"/>
              </w:rPr>
              <w:t>），之后递交的列表，序号要顺延（如</w:t>
            </w:r>
            <w:r>
              <w:rPr>
                <w:rFonts w:eastAsiaTheme="minorEastAsia"/>
                <w:bCs/>
                <w:color w:val="auto"/>
                <w:szCs w:val="21"/>
                <w:highlight w:val="none"/>
              </w:rPr>
              <w:t>456</w:t>
            </w:r>
            <w:r>
              <w:rPr>
                <w:rFonts w:hint="eastAsia" w:eastAsiaTheme="minorEastAsia"/>
                <w:bCs/>
                <w:color w:val="auto"/>
                <w:szCs w:val="21"/>
                <w:highlight w:val="none"/>
              </w:rPr>
              <w:t>），与外院SAE报告序号要衔接</w:t>
            </w:r>
          </w:p>
          <w:p w14:paraId="2824509D">
            <w:pPr>
              <w:pStyle w:val="17"/>
              <w:numPr>
                <w:ilvl w:val="0"/>
                <w:numId w:val="1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列表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包括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（但不限）以下信息：获知时间、安全性事件名称、报告类型</w:t>
            </w:r>
            <w:r>
              <w:rPr>
                <w:rFonts w:hint="eastAsia"/>
                <w:color w:val="auto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8"/>
                <w:kern w:val="0"/>
                <w:szCs w:val="21"/>
                <w:lang w:val="en-US" w:eastAsia="zh-CN"/>
              </w:rPr>
              <w:t>首次/随访/总结</w:t>
            </w:r>
            <w:r>
              <w:rPr>
                <w:rFonts w:hint="eastAsia"/>
                <w:color w:val="auto"/>
                <w:spacing w:val="8"/>
                <w:kern w:val="0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、相关性、</w:t>
            </w:r>
            <w:r>
              <w:rPr>
                <w:rFonts w:hint="eastAsia"/>
                <w:color w:val="auto"/>
                <w:spacing w:val="8"/>
                <w:kern w:val="0"/>
                <w:szCs w:val="21"/>
                <w:lang w:val="en-US" w:eastAsia="zh-CN"/>
              </w:rPr>
              <w:t>严重程度、合并治疗、发生和结束时间、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转归</w:t>
            </w:r>
          </w:p>
        </w:tc>
      </w:tr>
      <w:tr w14:paraId="076F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0AC9D596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9803BCB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SAE报告</w:t>
            </w:r>
          </w:p>
        </w:tc>
        <w:tc>
          <w:tcPr>
            <w:tcW w:w="4445" w:type="dxa"/>
            <w:vAlign w:val="center"/>
          </w:tcPr>
          <w:p w14:paraId="0ACD9C1E">
            <w:pPr>
              <w:pStyle w:val="17"/>
              <w:numPr>
                <w:ilvl w:val="0"/>
                <w:numId w:val="14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  <w:p w14:paraId="5B2D91BA">
            <w:pPr>
              <w:pStyle w:val="17"/>
              <w:widowControl/>
              <w:numPr>
                <w:ilvl w:val="0"/>
                <w:numId w:val="14"/>
              </w:numPr>
              <w:shd w:val="clear" w:color="auto" w:fill="FFFFFF"/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报告详细情况应有判断相关性的理由</w:t>
            </w:r>
          </w:p>
        </w:tc>
      </w:tr>
      <w:tr w14:paraId="1A7E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1DFA4E58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25F6B4C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涉及死亡事件的报告，还应提供其他所需要的资料（如有），如尸检报告、最终医学报告及其他相关文件</w:t>
            </w:r>
          </w:p>
        </w:tc>
        <w:tc>
          <w:tcPr>
            <w:tcW w:w="4445" w:type="dxa"/>
            <w:vAlign w:val="center"/>
          </w:tcPr>
          <w:p w14:paraId="4B83D456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</w:p>
        </w:tc>
      </w:tr>
      <w:tr w14:paraId="66ED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0CEA9F9">
            <w:pPr>
              <w:pStyle w:val="17"/>
              <w:numPr>
                <w:ilvl w:val="0"/>
                <w:numId w:val="1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08B302A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2E2F1D92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23FDB460">
      <w:pPr>
        <w:pStyle w:val="17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  <w:t>外院试验</w:t>
      </w:r>
      <w:r>
        <w:rPr>
          <w:rFonts w:hint="eastAsia" w:asciiTheme="minorEastAsia" w:hAnsiTheme="minorEastAsia" w:eastAsiaTheme="minorEastAsia"/>
          <w:b/>
          <w:color w:val="auto"/>
          <w:szCs w:val="21"/>
        </w:rPr>
        <w:t>医疗器械临床试验SAE报告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按照器械GCP法规要求时限执行</w:t>
      </w:r>
      <w:r>
        <w:rPr>
          <w:rFonts w:hint="eastAsia"/>
          <w:lang w:eastAsia="zh-CN"/>
        </w:rPr>
        <w:t>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386A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5E7FBE9C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1F292022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0C279FDA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21AE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33EA877">
            <w:pPr>
              <w:pStyle w:val="17"/>
              <w:numPr>
                <w:ilvl w:val="0"/>
                <w:numId w:val="15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6572EBB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0EBB8D82">
            <w:pPr>
              <w:pStyle w:val="17"/>
              <w:numPr>
                <w:ilvl w:val="0"/>
                <w:numId w:val="1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151D2E44">
            <w:pPr>
              <w:pStyle w:val="17"/>
              <w:numPr>
                <w:ilvl w:val="0"/>
                <w:numId w:val="1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7C161BA7">
            <w:pPr>
              <w:pStyle w:val="17"/>
              <w:numPr>
                <w:ilvl w:val="0"/>
                <w:numId w:val="1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t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o PI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；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PI to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机构办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EC</w:t>
            </w:r>
          </w:p>
          <w:p w14:paraId="013FD4E3">
            <w:pPr>
              <w:pStyle w:val="17"/>
              <w:numPr>
                <w:ilvl w:val="0"/>
                <w:numId w:val="1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附上列表</w:t>
            </w:r>
          </w:p>
          <w:p w14:paraId="00BD4BC0">
            <w:pPr>
              <w:pStyle w:val="17"/>
              <w:numPr>
                <w:ilvl w:val="0"/>
                <w:numId w:val="17"/>
              </w:numPr>
              <w:spacing w:line="240" w:lineRule="auto"/>
              <w:ind w:left="360" w:firstLine="0" w:firstLineChars="0"/>
              <w:jc w:val="left"/>
              <w:rPr>
                <w:rFonts w:hint="eastAsia"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列表建议有序号（如123），之后递交的列表，序号要顺延（如456），与外院SAE报告序号要衔接</w:t>
            </w:r>
          </w:p>
          <w:p w14:paraId="2DB3FC9A">
            <w:pPr>
              <w:pStyle w:val="17"/>
              <w:numPr>
                <w:ilvl w:val="0"/>
                <w:numId w:val="18"/>
              </w:numPr>
              <w:spacing w:line="240" w:lineRule="auto"/>
              <w:ind w:left="360" w:firstLine="0"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列表包括（但不限）以下信息：获知时间、安全性事件名称、报告类型（首次/随访/总结）、相关性、严重程度、合并治疗、发生和结束时间、转归</w:t>
            </w:r>
          </w:p>
        </w:tc>
      </w:tr>
      <w:tr w14:paraId="617B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2384E99">
            <w:pPr>
              <w:pStyle w:val="17"/>
              <w:numPr>
                <w:ilvl w:val="0"/>
                <w:numId w:val="15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BBB8962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SAE报告</w:t>
            </w:r>
          </w:p>
        </w:tc>
        <w:tc>
          <w:tcPr>
            <w:tcW w:w="4445" w:type="dxa"/>
            <w:vAlign w:val="center"/>
          </w:tcPr>
          <w:p w14:paraId="1D1ECCF7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</w:tc>
      </w:tr>
      <w:tr w14:paraId="7A79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EBEE909">
            <w:pPr>
              <w:pStyle w:val="17"/>
              <w:numPr>
                <w:ilvl w:val="0"/>
                <w:numId w:val="15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BDEE438">
            <w:pPr>
              <w:spacing w:line="240" w:lineRule="auto"/>
              <w:rPr>
                <w:color w:val="auto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涉及死亡事件的报告，还应提供其他所需要的资料（如有），如尸检报告、最终医学报告及其他相关文件</w:t>
            </w:r>
          </w:p>
        </w:tc>
        <w:tc>
          <w:tcPr>
            <w:tcW w:w="4445" w:type="dxa"/>
            <w:vAlign w:val="center"/>
          </w:tcPr>
          <w:p w14:paraId="38230548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</w:p>
        </w:tc>
      </w:tr>
      <w:tr w14:paraId="6EB1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1480D63">
            <w:pPr>
              <w:pStyle w:val="17"/>
              <w:numPr>
                <w:ilvl w:val="0"/>
                <w:numId w:val="15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B03944B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54E183FD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7742A0F2">
      <w:pPr>
        <w:widowControl/>
        <w:numPr>
          <w:ilvl w:val="0"/>
          <w:numId w:val="0"/>
        </w:numPr>
        <w:rPr>
          <w:rFonts w:hint="eastAsia" w:hAnsiTheme="minorEastAsia" w:eastAsiaTheme="minorEastAsia"/>
          <w:b/>
          <w:color w:val="auto"/>
          <w:lang w:val="en-US" w:eastAsia="zh-CN"/>
        </w:rPr>
      </w:pPr>
    </w:p>
    <w:p w14:paraId="670BEB9B">
      <w:pPr>
        <w:pStyle w:val="17"/>
        <w:numPr>
          <w:ilvl w:val="0"/>
          <w:numId w:val="0"/>
        </w:numPr>
        <w:ind w:left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hAnsiTheme="minorEastAsia" w:eastAsiaTheme="minorEastAsia"/>
          <w:b/>
          <w:color w:val="auto"/>
          <w:lang w:val="en-US" w:eastAsia="zh-CN"/>
        </w:rPr>
        <w:t>三、本院药物SAE报告</w:t>
      </w:r>
      <w:r>
        <w:rPr>
          <w:rFonts w:hint="eastAsia" w:asciiTheme="minorEastAsia" w:hAnsiTheme="minorEastAsia" w:eastAsiaTheme="minorEastAsia"/>
          <w:color w:val="auto"/>
          <w:szCs w:val="21"/>
        </w:rPr>
        <w:t>（</w:t>
      </w:r>
      <w:r>
        <w:rPr>
          <w:rFonts w:hint="eastAsia" w:asciiTheme="minorEastAsia" w:hAnsiTheme="minorEastAsia" w:eastAsiaTheme="minorEastAsia"/>
          <w:bCs/>
          <w:color w:val="auto"/>
        </w:rPr>
        <w:t>报告时限：</w:t>
      </w:r>
      <w:r>
        <w:rPr>
          <w:rFonts w:hint="eastAsia" w:asciiTheme="minorEastAsia" w:hAnsiTheme="minorEastAsia" w:eastAsiaTheme="minorEastAsia"/>
          <w:color w:val="auto"/>
          <w:szCs w:val="21"/>
        </w:rPr>
        <w:t>按照方案要求报告）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1EEE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406E3DDE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2F89BE56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5A7D82B8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4DE8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DF6C51A">
            <w:pPr>
              <w:pStyle w:val="17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 w14:paraId="0EBE1E54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64BB67B1">
            <w:pPr>
              <w:pStyle w:val="17"/>
              <w:numPr>
                <w:ilvl w:val="-1"/>
                <w:numId w:val="0"/>
              </w:numPr>
              <w:spacing w:line="240" w:lineRule="auto"/>
              <w:ind w:leftChars="0" w:firstLine="0"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1、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20EAF3DC">
            <w:pPr>
              <w:pStyle w:val="17"/>
              <w:numPr>
                <w:ilvl w:val="-1"/>
                <w:numId w:val="0"/>
              </w:numPr>
              <w:spacing w:line="240" w:lineRule="auto"/>
              <w:ind w:leftChars="0" w:firstLine="0"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31A5F390">
            <w:pPr>
              <w:pStyle w:val="17"/>
              <w:numPr>
                <w:ilvl w:val="-1"/>
                <w:numId w:val="0"/>
              </w:numPr>
              <w:spacing w:line="240" w:lineRule="auto"/>
              <w:ind w:firstLine="0"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3、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PI to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机构办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EC</w:t>
            </w:r>
          </w:p>
        </w:tc>
      </w:tr>
      <w:tr w14:paraId="465F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72555409">
            <w:pPr>
              <w:pStyle w:val="17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261" w:type="dxa"/>
            <w:vAlign w:val="center"/>
          </w:tcPr>
          <w:p w14:paraId="2F990C73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SA</w:t>
            </w:r>
            <w:r>
              <w:rPr>
                <w:rFonts w:hint="eastAsia"/>
                <w:color w:val="auto"/>
                <w:lang w:val="en-US" w:eastAsia="zh-CN"/>
              </w:rPr>
              <w:t>E</w:t>
            </w:r>
            <w:r>
              <w:rPr>
                <w:rFonts w:hint="eastAsia"/>
                <w:color w:val="auto"/>
              </w:rPr>
              <w:t>报告</w:t>
            </w:r>
          </w:p>
        </w:tc>
        <w:tc>
          <w:tcPr>
            <w:tcW w:w="4445" w:type="dxa"/>
            <w:vAlign w:val="center"/>
          </w:tcPr>
          <w:p w14:paraId="50F406A2">
            <w:pPr>
              <w:pStyle w:val="17"/>
              <w:numPr>
                <w:ilvl w:val="0"/>
                <w:numId w:val="0"/>
              </w:numPr>
              <w:spacing w:line="240" w:lineRule="auto"/>
              <w:ind w:left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1、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  <w:p w14:paraId="317A226F">
            <w:pPr>
              <w:pStyle w:val="17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ind w:left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报告详细情况应有判断相关性的理由</w:t>
            </w:r>
          </w:p>
          <w:p w14:paraId="2CFC528D">
            <w:pPr>
              <w:pStyle w:val="17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ind w:left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8"/>
                <w:kern w:val="0"/>
                <w:szCs w:val="21"/>
                <w:lang w:val="en-US" w:eastAsia="zh-CN"/>
              </w:rPr>
              <w:t>3、</w:t>
            </w:r>
            <w:r>
              <w:rPr>
                <w:color w:val="auto"/>
                <w:spacing w:val="8"/>
                <w:kern w:val="0"/>
                <w:szCs w:val="21"/>
              </w:rPr>
              <w:t>需提交中文版</w:t>
            </w:r>
          </w:p>
        </w:tc>
      </w:tr>
      <w:tr w14:paraId="63C5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B58F517">
            <w:pPr>
              <w:pStyle w:val="17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261" w:type="dxa"/>
            <w:vAlign w:val="center"/>
          </w:tcPr>
          <w:p w14:paraId="6AB4D643">
            <w:pPr>
              <w:spacing w:line="240" w:lineRule="auto"/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尸检报告、最终医学报告及其他相关文件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如有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4445" w:type="dxa"/>
            <w:vAlign w:val="center"/>
          </w:tcPr>
          <w:p w14:paraId="0A6FBC8B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  <w:tr w14:paraId="1EDC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7BBE0151">
            <w:pPr>
              <w:pStyle w:val="17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261" w:type="dxa"/>
            <w:vAlign w:val="center"/>
          </w:tcPr>
          <w:p w14:paraId="55F6954B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3187E659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5FAB4C77">
      <w:pPr>
        <w:pStyle w:val="17"/>
        <w:widowControl w:val="0"/>
        <w:numPr>
          <w:ilvl w:val="0"/>
          <w:numId w:val="0"/>
        </w:numPr>
        <w:spacing w:line="360" w:lineRule="auto"/>
        <w:jc w:val="both"/>
        <w:rPr>
          <w:rFonts w:asciiTheme="minorEastAsia" w:hAnsiTheme="minorEastAsia" w:eastAsiaTheme="minorEastAsia"/>
          <w:b/>
          <w:color w:val="auto"/>
          <w:szCs w:val="21"/>
        </w:rPr>
      </w:pPr>
    </w:p>
    <w:p w14:paraId="72EBCD42">
      <w:pPr>
        <w:pStyle w:val="17"/>
        <w:numPr>
          <w:ilvl w:val="0"/>
          <w:numId w:val="0"/>
        </w:numPr>
        <w:ind w:left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  <w:t>四、</w:t>
      </w:r>
      <w:r>
        <w:rPr>
          <w:rFonts w:asciiTheme="minorEastAsia" w:hAnsiTheme="minorEastAsia" w:eastAsiaTheme="minorEastAsia"/>
          <w:b/>
          <w:color w:val="auto"/>
          <w:szCs w:val="21"/>
        </w:rPr>
        <w:t>DSUR</w:t>
      </w:r>
      <w:r>
        <w:rPr>
          <w:rFonts w:hint="eastAsia"/>
          <w:b/>
          <w:color w:val="auto"/>
          <w:szCs w:val="21"/>
        </w:rPr>
        <w:t>（</w:t>
      </w:r>
      <w:r>
        <w:rPr>
          <w:b/>
          <w:color w:val="auto"/>
          <w:szCs w:val="21"/>
        </w:rPr>
        <w:t>研发期间安全性更新报告</w:t>
      </w:r>
      <w:r>
        <w:rPr>
          <w:rFonts w:hint="eastAsia"/>
          <w:b/>
          <w:color w:val="auto"/>
          <w:szCs w:val="21"/>
        </w:rPr>
        <w:t>）</w:t>
      </w:r>
      <w:r>
        <w:rPr>
          <w:rFonts w:hint="eastAsia"/>
          <w:color w:val="auto"/>
          <w:szCs w:val="21"/>
        </w:rPr>
        <w:t>（DSUR至少进行年度通报）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786F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43EA6FAB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0F5DBF99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7AB7D824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5B10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AF259E1">
            <w:pPr>
              <w:pStyle w:val="17"/>
              <w:numPr>
                <w:ilvl w:val="0"/>
                <w:numId w:val="19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41A58AA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684278F4">
            <w:pPr>
              <w:pStyle w:val="17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5ACE9C25">
            <w:pPr>
              <w:pStyle w:val="17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79500263">
            <w:pPr>
              <w:pStyle w:val="17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PI；PI to EC</w:t>
            </w:r>
          </w:p>
        </w:tc>
      </w:tr>
      <w:tr w14:paraId="133D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38A988A">
            <w:pPr>
              <w:pStyle w:val="17"/>
              <w:numPr>
                <w:ilvl w:val="0"/>
                <w:numId w:val="19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1325AA2">
            <w:pPr>
              <w:widowControl/>
              <w:jc w:val="left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DSUR</w:t>
            </w:r>
          </w:p>
        </w:tc>
        <w:tc>
          <w:tcPr>
            <w:tcW w:w="4445" w:type="dxa"/>
            <w:vAlign w:val="center"/>
          </w:tcPr>
          <w:p w14:paraId="555A514E">
            <w:pPr>
              <w:spacing w:line="240" w:lineRule="auto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模板，中文版</w:t>
            </w:r>
          </w:p>
        </w:tc>
      </w:tr>
      <w:tr w14:paraId="07F0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01F33B6">
            <w:pPr>
              <w:pStyle w:val="17"/>
              <w:numPr>
                <w:ilvl w:val="0"/>
                <w:numId w:val="19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4C92B37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55598557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15D064F1">
      <w:pPr>
        <w:pStyle w:val="17"/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</w:pPr>
    </w:p>
    <w:p w14:paraId="56AAF123">
      <w:pPr>
        <w:pStyle w:val="17"/>
        <w:numPr>
          <w:ilvl w:val="0"/>
          <w:numId w:val="0"/>
        </w:numPr>
        <w:ind w:left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  <w:t>五、</w:t>
      </w:r>
      <w:r>
        <w:rPr>
          <w:rFonts w:hint="eastAsia" w:asciiTheme="minorEastAsia" w:hAnsiTheme="minorEastAsia" w:eastAsiaTheme="minorEastAsia"/>
          <w:b/>
          <w:color w:val="auto"/>
          <w:szCs w:val="21"/>
        </w:rPr>
        <w:t>其它潜在的严重安全性风险信息报告</w:t>
      </w:r>
      <w:r>
        <w:rPr>
          <w:rFonts w:hint="eastAsia" w:asciiTheme="minorEastAsia" w:hAnsiTheme="minorEastAsia" w:eastAsiaTheme="minorEastAsia"/>
          <w:color w:val="auto"/>
          <w:szCs w:val="21"/>
        </w:rPr>
        <w:t>（及时报告或按照方案要求报告）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1847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0FE0EEA3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7DCE8CC1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211F0107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15B3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C20E46B">
            <w:pPr>
              <w:pStyle w:val="17"/>
              <w:numPr>
                <w:ilvl w:val="0"/>
                <w:numId w:val="2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968621C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268CF0C1">
            <w:pPr>
              <w:pStyle w:val="17"/>
              <w:numPr>
                <w:ilvl w:val="0"/>
                <w:numId w:val="2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3CCB9E8B">
            <w:pPr>
              <w:pStyle w:val="17"/>
              <w:numPr>
                <w:ilvl w:val="0"/>
                <w:numId w:val="2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5FE58160">
            <w:pPr>
              <w:pStyle w:val="17"/>
              <w:numPr>
                <w:ilvl w:val="0"/>
                <w:numId w:val="2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PI；PI to EC</w:t>
            </w:r>
          </w:p>
        </w:tc>
      </w:tr>
      <w:tr w14:paraId="4145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2E52153">
            <w:pPr>
              <w:pStyle w:val="17"/>
              <w:numPr>
                <w:ilvl w:val="0"/>
                <w:numId w:val="2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AD7DE59">
            <w:pPr>
              <w:widowControl/>
              <w:jc w:val="left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ab/>
            </w:r>
            <w:r>
              <w:rPr>
                <w:rFonts w:hint="eastAsia" w:eastAsiaTheme="minorEastAsia"/>
                <w:color w:val="auto"/>
              </w:rPr>
              <w:t>其它潜在的严重安全性风险信息报告</w:t>
            </w:r>
          </w:p>
        </w:tc>
        <w:tc>
          <w:tcPr>
            <w:tcW w:w="4445" w:type="dxa"/>
            <w:vAlign w:val="center"/>
          </w:tcPr>
          <w:p w14:paraId="22F5E758">
            <w:pPr>
              <w:spacing w:line="240" w:lineRule="auto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模板，中文版</w:t>
            </w:r>
          </w:p>
        </w:tc>
      </w:tr>
      <w:tr w14:paraId="36A4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06F3D8A">
            <w:pPr>
              <w:pStyle w:val="17"/>
              <w:numPr>
                <w:ilvl w:val="0"/>
                <w:numId w:val="21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CDD0078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264751A3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3E574824">
      <w:pPr>
        <w:pStyle w:val="17"/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</w:pPr>
    </w:p>
    <w:p w14:paraId="0DB7596B">
      <w:pPr>
        <w:widowControl/>
        <w:jc w:val="left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  <w:highlight w:val="yellow"/>
        </w:rPr>
        <w:t>注意事项：</w:t>
      </w:r>
      <w:r>
        <w:rPr>
          <w:rFonts w:hint="eastAsia"/>
          <w:b/>
          <w:color w:val="auto"/>
          <w:szCs w:val="21"/>
          <w:highlight w:val="yellow"/>
          <w:u w:val="single"/>
        </w:rPr>
        <w:t>请认真阅读并按要求提交送审文件</w:t>
      </w:r>
    </w:p>
    <w:p w14:paraId="1DFBFAF5">
      <w:pPr>
        <w:pStyle w:val="17"/>
        <w:widowControl/>
        <w:numPr>
          <w:ilvl w:val="1"/>
          <w:numId w:val="23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递交信</w:t>
      </w:r>
    </w:p>
    <w:p w14:paraId="1B821997">
      <w:pPr>
        <w:pStyle w:val="17"/>
        <w:numPr>
          <w:ilvl w:val="0"/>
          <w:numId w:val="24"/>
        </w:numPr>
        <w:ind w:left="840" w:leftChars="200" w:hangingChars="200"/>
        <w:rPr>
          <w:color w:val="auto"/>
          <w:spacing w:val="8"/>
          <w:kern w:val="0"/>
          <w:szCs w:val="21"/>
        </w:rPr>
      </w:pPr>
      <w:r>
        <w:rPr>
          <w:rFonts w:hint="eastAsia"/>
          <w:color w:val="auto"/>
          <w:szCs w:val="21"/>
        </w:rPr>
        <w:t>请按</w:t>
      </w:r>
      <w:r>
        <w:rPr>
          <w:rFonts w:hint="eastAsia"/>
          <w:b/>
          <w:color w:val="auto"/>
          <w:szCs w:val="21"/>
        </w:rPr>
        <w:t>“</w:t>
      </w:r>
      <w:r>
        <w:rPr>
          <w:rFonts w:hint="eastAsia"/>
          <w:b/>
          <w:color w:val="auto"/>
          <w:szCs w:val="21"/>
          <w:u w:val="single"/>
        </w:rPr>
        <w:t>安全性审查</w:t>
      </w:r>
      <w:r>
        <w:rPr>
          <w:b/>
          <w:color w:val="auto"/>
          <w:szCs w:val="21"/>
          <w:u w:val="single"/>
        </w:rPr>
        <w:t>送审文件清单</w:t>
      </w:r>
      <w:r>
        <w:rPr>
          <w:rFonts w:hint="eastAsia"/>
          <w:b/>
          <w:color w:val="auto"/>
          <w:szCs w:val="21"/>
        </w:rPr>
        <w:t>”</w:t>
      </w:r>
      <w:r>
        <w:rPr>
          <w:rFonts w:hint="eastAsia"/>
          <w:color w:val="auto"/>
          <w:szCs w:val="21"/>
        </w:rPr>
        <w:t>准备，文件名称及版本号、日期应与文件一一对应</w:t>
      </w:r>
      <w:r>
        <w:rPr>
          <w:rFonts w:hint="eastAsia"/>
          <w:color w:val="auto"/>
          <w:szCs w:val="21"/>
          <w:lang w:eastAsia="zh-CN"/>
        </w:rPr>
        <w:t>。</w:t>
      </w:r>
    </w:p>
    <w:p w14:paraId="03F251A7">
      <w:pPr>
        <w:pStyle w:val="17"/>
        <w:numPr>
          <w:ilvl w:val="0"/>
          <w:numId w:val="24"/>
        </w:numPr>
        <w:ind w:left="420" w:leftChars="200" w:firstLineChars="0"/>
        <w:rPr>
          <w:color w:val="auto"/>
          <w:spacing w:val="8"/>
          <w:kern w:val="0"/>
          <w:szCs w:val="21"/>
        </w:rPr>
      </w:pPr>
      <w:r>
        <w:rPr>
          <w:color w:val="auto"/>
          <w:spacing w:val="8"/>
          <w:kern w:val="0"/>
          <w:szCs w:val="21"/>
        </w:rPr>
        <w:t>不同类型的安全性报告用不同的递交信进行递交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4994109B">
      <w:pPr>
        <w:pStyle w:val="17"/>
        <w:numPr>
          <w:ilvl w:val="0"/>
          <w:numId w:val="24"/>
        </w:numPr>
        <w:ind w:left="420" w:leftChars="200" w:firstLineChars="0"/>
        <w:rPr>
          <w:color w:val="auto"/>
          <w:szCs w:val="21"/>
        </w:rPr>
      </w:pPr>
      <w:r>
        <w:rPr>
          <w:rFonts w:hint="eastAsia" w:eastAsiaTheme="minorEastAsia"/>
          <w:bCs/>
          <w:color w:val="auto"/>
          <w:szCs w:val="21"/>
        </w:rPr>
        <w:t>列表</w:t>
      </w:r>
    </w:p>
    <w:p w14:paraId="549141E3">
      <w:pPr>
        <w:pStyle w:val="17"/>
        <w:numPr>
          <w:ilvl w:val="0"/>
          <w:numId w:val="25"/>
        </w:numPr>
        <w:spacing w:line="240" w:lineRule="auto"/>
        <w:ind w:left="1292" w:leftChars="400" w:hanging="452" w:hangingChars="200"/>
        <w:rPr>
          <w:color w:val="auto"/>
          <w:spacing w:val="8"/>
          <w:kern w:val="0"/>
          <w:szCs w:val="21"/>
        </w:rPr>
      </w:pPr>
      <w:r>
        <w:rPr>
          <w:color w:val="auto"/>
          <w:spacing w:val="8"/>
          <w:kern w:val="0"/>
          <w:szCs w:val="21"/>
        </w:rPr>
        <w:t>可以单独文件，也可以在递交信上体现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298A77E3">
      <w:pPr>
        <w:pStyle w:val="17"/>
        <w:numPr>
          <w:ilvl w:val="0"/>
          <w:numId w:val="25"/>
        </w:numPr>
        <w:spacing w:line="240" w:lineRule="auto"/>
        <w:ind w:left="1292" w:leftChars="400" w:hanging="452" w:hangingChars="200"/>
        <w:rPr>
          <w:color w:val="auto"/>
          <w:spacing w:val="8"/>
          <w:kern w:val="0"/>
          <w:szCs w:val="21"/>
        </w:rPr>
      </w:pPr>
      <w:r>
        <w:rPr>
          <w:color w:val="auto"/>
          <w:spacing w:val="8"/>
          <w:kern w:val="0"/>
          <w:szCs w:val="21"/>
        </w:rPr>
        <w:t>应有序号（如123</w:t>
      </w:r>
      <w:r>
        <w:rPr>
          <w:rFonts w:hint="eastAsia"/>
          <w:color w:val="auto"/>
          <w:spacing w:val="8"/>
          <w:kern w:val="0"/>
          <w:szCs w:val="21"/>
        </w:rPr>
        <w:t>），之后递交的，序号要顺延（如</w:t>
      </w:r>
      <w:r>
        <w:rPr>
          <w:color w:val="auto"/>
          <w:spacing w:val="8"/>
          <w:kern w:val="0"/>
          <w:szCs w:val="21"/>
        </w:rPr>
        <w:t>456</w:t>
      </w:r>
      <w:r>
        <w:rPr>
          <w:rFonts w:hint="eastAsia"/>
          <w:color w:val="auto"/>
          <w:spacing w:val="8"/>
          <w:kern w:val="0"/>
          <w:szCs w:val="21"/>
        </w:rPr>
        <w:t>）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4DCD5B50">
      <w:pPr>
        <w:pStyle w:val="17"/>
        <w:numPr>
          <w:ilvl w:val="0"/>
          <w:numId w:val="25"/>
        </w:numPr>
        <w:spacing w:line="240" w:lineRule="auto"/>
        <w:ind w:left="1292" w:leftChars="400" w:hanging="452" w:hangingChars="200"/>
        <w:rPr>
          <w:color w:val="auto"/>
          <w:spacing w:val="8"/>
          <w:kern w:val="0"/>
          <w:szCs w:val="21"/>
        </w:rPr>
      </w:pPr>
      <w:r>
        <w:rPr>
          <w:color w:val="auto"/>
          <w:spacing w:val="8"/>
          <w:kern w:val="0"/>
          <w:szCs w:val="21"/>
        </w:rPr>
        <w:t>列表和报告应一一对应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5EA2E1DF">
      <w:pPr>
        <w:pStyle w:val="17"/>
        <w:numPr>
          <w:ilvl w:val="0"/>
          <w:numId w:val="25"/>
        </w:numPr>
        <w:spacing w:line="240" w:lineRule="auto"/>
        <w:ind w:left="1292" w:leftChars="400" w:hanging="452" w:hangingChars="200"/>
        <w:rPr>
          <w:color w:val="auto"/>
          <w:szCs w:val="21"/>
        </w:rPr>
      </w:pPr>
      <w:r>
        <w:rPr>
          <w:rFonts w:hint="eastAsia"/>
          <w:color w:val="auto"/>
          <w:spacing w:val="8"/>
          <w:kern w:val="0"/>
          <w:szCs w:val="21"/>
        </w:rPr>
        <w:t>中文版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6430A647">
      <w:pPr>
        <w:pStyle w:val="17"/>
        <w:widowControl/>
        <w:numPr>
          <w:ilvl w:val="1"/>
          <w:numId w:val="23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电子版文件</w:t>
      </w:r>
    </w:p>
    <w:p w14:paraId="706C160B">
      <w:pPr>
        <w:pStyle w:val="17"/>
        <w:numPr>
          <w:ilvl w:val="0"/>
          <w:numId w:val="26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>SAE报告可邮件/伦理审查系统上报</w:t>
      </w:r>
      <w:r>
        <w:rPr>
          <w:rFonts w:hint="eastAsia"/>
          <w:color w:val="auto"/>
          <w:szCs w:val="21"/>
        </w:rPr>
        <w:t>，</w:t>
      </w:r>
      <w:r>
        <w:rPr>
          <w:rFonts w:hint="eastAsia"/>
          <w:color w:val="auto"/>
          <w:szCs w:val="21"/>
          <w:lang w:val="en-US" w:eastAsia="zh-CN"/>
        </w:rPr>
        <w:t>上报</w:t>
      </w:r>
      <w:r>
        <w:rPr>
          <w:rFonts w:hint="eastAsia"/>
          <w:color w:val="auto"/>
          <w:szCs w:val="21"/>
        </w:rPr>
        <w:t>后</w:t>
      </w:r>
      <w:r>
        <w:rPr>
          <w:rFonts w:hint="eastAsia"/>
          <w:color w:val="auto"/>
          <w:szCs w:val="21"/>
          <w:lang w:val="en-US" w:eastAsia="zh-CN"/>
        </w:rPr>
        <w:t>及时递交</w:t>
      </w:r>
      <w:r>
        <w:rPr>
          <w:rFonts w:hint="eastAsia"/>
          <w:color w:val="auto"/>
          <w:szCs w:val="21"/>
        </w:rPr>
        <w:t>纸质版，应与电子版一致</w:t>
      </w:r>
      <w:r>
        <w:rPr>
          <w:rFonts w:hint="eastAsia"/>
          <w:color w:val="auto"/>
          <w:szCs w:val="21"/>
          <w:lang w:eastAsia="zh-CN"/>
        </w:rPr>
        <w:t>。</w:t>
      </w:r>
    </w:p>
    <w:p w14:paraId="192BC44A">
      <w:pPr>
        <w:pStyle w:val="17"/>
        <w:numPr>
          <w:ilvl w:val="0"/>
          <w:numId w:val="26"/>
        </w:numPr>
        <w:ind w:left="420" w:leftChars="200" w:firstLineChars="0"/>
        <w:rPr>
          <w:color w:val="auto"/>
          <w:szCs w:val="21"/>
        </w:rPr>
      </w:pPr>
      <w:r>
        <w:rPr>
          <w:color w:val="auto"/>
          <w:spacing w:val="8"/>
          <w:kern w:val="0"/>
          <w:szCs w:val="21"/>
        </w:rPr>
        <w:t>文件命名应有序号，与递交信或列表序号一致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061141BF">
      <w:pPr>
        <w:pStyle w:val="17"/>
        <w:widowControl/>
        <w:numPr>
          <w:ilvl w:val="1"/>
          <w:numId w:val="23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光盘：</w:t>
      </w:r>
    </w:p>
    <w:p w14:paraId="4CC46FB7">
      <w:pPr>
        <w:pStyle w:val="17"/>
        <w:numPr>
          <w:ilvl w:val="0"/>
          <w:numId w:val="27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通常为文件较厚的文件，比如</w:t>
      </w:r>
      <w:r>
        <w:rPr>
          <w:color w:val="auto"/>
          <w:szCs w:val="21"/>
        </w:rPr>
        <w:t>超过20页建议提交光盘</w:t>
      </w:r>
      <w:r>
        <w:rPr>
          <w:rFonts w:hint="eastAsia"/>
          <w:color w:val="auto"/>
          <w:szCs w:val="21"/>
          <w:lang w:eastAsia="zh-CN"/>
        </w:rPr>
        <w:t>。</w:t>
      </w:r>
    </w:p>
    <w:p w14:paraId="07DB96A7">
      <w:pPr>
        <w:pStyle w:val="17"/>
        <w:numPr>
          <w:ilvl w:val="0"/>
          <w:numId w:val="27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光盘表面应标注文件内容，中英文等信息</w:t>
      </w:r>
      <w:r>
        <w:rPr>
          <w:rFonts w:hint="eastAsia"/>
          <w:color w:val="auto"/>
          <w:szCs w:val="21"/>
          <w:lang w:eastAsia="zh-CN"/>
        </w:rPr>
        <w:t>。</w:t>
      </w:r>
    </w:p>
    <w:p w14:paraId="18A4A320">
      <w:pPr>
        <w:pStyle w:val="17"/>
        <w:numPr>
          <w:ilvl w:val="0"/>
          <w:numId w:val="27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光盘需用光盘袋和11孔袋提交</w:t>
      </w:r>
      <w:r>
        <w:rPr>
          <w:rFonts w:hint="eastAsia"/>
          <w:color w:val="auto"/>
          <w:szCs w:val="21"/>
          <w:lang w:eastAsia="zh-CN"/>
        </w:rPr>
        <w:t>。</w:t>
      </w:r>
    </w:p>
    <w:p w14:paraId="3DEAB9C2">
      <w:pPr>
        <w:pStyle w:val="17"/>
        <w:numPr>
          <w:ilvl w:val="0"/>
          <w:numId w:val="27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同一份递交信，如有多份需要刻盘的文件，刻在一个光盘</w:t>
      </w:r>
      <w:r>
        <w:rPr>
          <w:rFonts w:hint="eastAsia"/>
          <w:color w:val="auto"/>
          <w:szCs w:val="21"/>
          <w:lang w:eastAsia="zh-CN"/>
        </w:rPr>
        <w:t>。</w:t>
      </w:r>
    </w:p>
    <w:p w14:paraId="0077D80D">
      <w:pPr>
        <w:pStyle w:val="17"/>
        <w:widowControl/>
        <w:numPr>
          <w:ilvl w:val="1"/>
          <w:numId w:val="23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纸质版文件</w:t>
      </w:r>
      <w:r>
        <w:rPr>
          <w:rFonts w:hint="eastAsia"/>
          <w:color w:val="auto"/>
          <w:szCs w:val="21"/>
          <w:lang w:eastAsia="zh-CN"/>
        </w:rPr>
        <w:t>（</w:t>
      </w:r>
      <w:r>
        <w:rPr>
          <w:rFonts w:hint="eastAsia"/>
          <w:color w:val="auto"/>
          <w:szCs w:val="21"/>
          <w:lang w:val="en-US" w:eastAsia="zh-CN"/>
        </w:rPr>
        <w:t>如适用</w:t>
      </w:r>
      <w:r>
        <w:rPr>
          <w:rFonts w:hint="eastAsia"/>
          <w:color w:val="auto"/>
          <w:szCs w:val="21"/>
          <w:lang w:eastAsia="zh-CN"/>
        </w:rPr>
        <w:t>）</w:t>
      </w:r>
    </w:p>
    <w:p w14:paraId="4204859A">
      <w:pPr>
        <w:pStyle w:val="17"/>
        <w:numPr>
          <w:ilvl w:val="0"/>
          <w:numId w:val="28"/>
        </w:numPr>
        <w:ind w:left="420" w:leftChars="200" w:firstLineChars="0"/>
        <w:rPr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>本院SAE报告</w:t>
      </w:r>
      <w:r>
        <w:rPr>
          <w:rFonts w:hint="eastAsia"/>
          <w:color w:val="auto"/>
          <w:szCs w:val="21"/>
        </w:rPr>
        <w:t>可不盖章</w:t>
      </w:r>
      <w:r>
        <w:rPr>
          <w:rFonts w:hint="eastAsia"/>
          <w:color w:val="auto"/>
          <w:szCs w:val="21"/>
          <w:lang w:eastAsia="zh-CN"/>
        </w:rPr>
        <w:t>。</w:t>
      </w:r>
      <w:bookmarkStart w:id="0" w:name="_GoBack"/>
      <w:bookmarkEnd w:id="0"/>
    </w:p>
    <w:p w14:paraId="58C2AB41">
      <w:pPr>
        <w:pStyle w:val="17"/>
        <w:numPr>
          <w:ilvl w:val="0"/>
          <w:numId w:val="28"/>
        </w:numPr>
        <w:ind w:left="420" w:leftChars="200"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文件较多的话请使用黑色双孔3寸文件夹装订</w:t>
      </w:r>
      <w:r>
        <w:rPr>
          <w:rFonts w:hint="eastAsia"/>
          <w:color w:val="auto"/>
          <w:szCs w:val="21"/>
          <w:lang w:eastAsia="zh-CN"/>
        </w:rPr>
        <w:t>。</w:t>
      </w:r>
    </w:p>
    <w:p w14:paraId="14D80E2E">
      <w:pPr>
        <w:pStyle w:val="17"/>
        <w:widowControl/>
        <w:numPr>
          <w:ilvl w:val="0"/>
          <w:numId w:val="28"/>
        </w:numPr>
        <w:ind w:left="420" w:leftChars="20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不同</w:t>
      </w:r>
      <w:r>
        <w:rPr>
          <w:color w:val="auto"/>
          <w:szCs w:val="21"/>
        </w:rPr>
        <w:t>文件需要用带序号的隔页纸作区分</w:t>
      </w:r>
      <w:r>
        <w:rPr>
          <w:rFonts w:hint="eastAsia"/>
          <w:color w:val="auto"/>
          <w:szCs w:val="21"/>
        </w:rPr>
        <w:t>，</w:t>
      </w:r>
      <w:r>
        <w:rPr>
          <w:color w:val="auto"/>
          <w:szCs w:val="21"/>
        </w:rPr>
        <w:t>按照送审文件清单</w:t>
      </w:r>
      <w:r>
        <w:rPr>
          <w:rFonts w:hint="eastAsia"/>
          <w:color w:val="auto"/>
          <w:szCs w:val="21"/>
        </w:rPr>
        <w:t>/列表</w:t>
      </w:r>
      <w:r>
        <w:rPr>
          <w:color w:val="auto"/>
          <w:szCs w:val="21"/>
        </w:rPr>
        <w:t>顺序摆放整齐</w:t>
      </w:r>
      <w:r>
        <w:rPr>
          <w:rFonts w:hint="eastAsia"/>
          <w:color w:val="auto"/>
          <w:szCs w:val="21"/>
          <w:lang w:eastAsia="zh-CN"/>
        </w:rPr>
        <w:t>。</w:t>
      </w:r>
    </w:p>
    <w:p w14:paraId="04B6E8BF">
      <w:pPr>
        <w:pStyle w:val="17"/>
        <w:widowControl/>
        <w:numPr>
          <w:ilvl w:val="1"/>
          <w:numId w:val="23"/>
        </w:numPr>
        <w:ind w:left="420" w:firstLineChars="0"/>
        <w:jc w:val="left"/>
        <w:rPr>
          <w:color w:val="auto"/>
          <w:szCs w:val="21"/>
        </w:rPr>
      </w:pPr>
      <w:r>
        <w:rPr>
          <w:color w:val="auto"/>
          <w:szCs w:val="21"/>
        </w:rPr>
        <w:t>伦理委员会官网网址：</w:t>
      </w:r>
      <w:r>
        <w:rPr>
          <w:rFonts w:hint="eastAsia"/>
          <w:color w:val="auto"/>
          <w:szCs w:val="21"/>
        </w:rPr>
        <w:t>http://ydxygcp.20jyy.com/</w:t>
      </w:r>
    </w:p>
    <w:p w14:paraId="22FDF1DF">
      <w:pPr>
        <w:pStyle w:val="17"/>
        <w:widowControl/>
        <w:numPr>
          <w:ilvl w:val="1"/>
          <w:numId w:val="23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未提及或不明白事宜可电话/邮件咨询伦理委员会</w:t>
      </w:r>
      <w:r>
        <w:rPr>
          <w:rFonts w:hint="eastAsia"/>
          <w:color w:val="auto"/>
          <w:szCs w:val="21"/>
          <w:lang w:eastAsia="zh-CN"/>
        </w:rPr>
        <w:t>。</w:t>
      </w:r>
    </w:p>
    <w:p w14:paraId="1AD4A6CB">
      <w:pPr>
        <w:pStyle w:val="17"/>
        <w:widowControl/>
        <w:ind w:left="420" w:firstLine="0" w:firstLineChars="0"/>
        <w:jc w:val="left"/>
        <w:rPr>
          <w:rFonts w:hAnsiTheme="minorEastAsia" w:cstheme="minorBidi"/>
          <w:color w:val="auto"/>
          <w:szCs w:val="21"/>
        </w:rPr>
      </w:pPr>
    </w:p>
    <w:p w14:paraId="33EE0154">
      <w:pPr>
        <w:pStyle w:val="17"/>
        <w:widowControl/>
        <w:ind w:left="420" w:firstLine="0" w:firstLineChars="0"/>
        <w:jc w:val="left"/>
        <w:rPr>
          <w:rFonts w:hAnsiTheme="minorEastAsia" w:cstheme="minorBidi"/>
          <w:color w:val="auto"/>
          <w:szCs w:val="21"/>
        </w:rPr>
      </w:pPr>
    </w:p>
    <w:p w14:paraId="56F79C63">
      <w:pPr>
        <w:pStyle w:val="17"/>
        <w:widowControl/>
        <w:ind w:left="420" w:firstLine="0" w:firstLineChars="0"/>
        <w:jc w:val="left"/>
        <w:rPr>
          <w:rFonts w:hAnsiTheme="minorEastAsia" w:cstheme="minorBidi"/>
          <w:color w:val="auto"/>
          <w:szCs w:val="21"/>
        </w:rPr>
      </w:pPr>
    </w:p>
    <w:p w14:paraId="5591A09D">
      <w:pPr>
        <w:widowControl/>
        <w:rPr>
          <w:rFonts w:hAnsiTheme="minorEastAsia" w:eastAsiaTheme="minorEastAsia"/>
          <w:b/>
          <w:color w:val="auto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FD11B">
    <w:pPr>
      <w:spacing w:line="240" w:lineRule="auto"/>
      <w:jc w:val="center"/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联系电话029-337</w:t>
    </w:r>
    <w:r>
      <w:rPr>
        <w:rFonts w:hint="eastAsia" w:cs="Times New Roman"/>
        <w:color w:val="000000" w:themeColor="text1"/>
        <w:kern w:val="2"/>
        <w:sz w:val="18"/>
        <w:szCs w:val="18"/>
        <w:lang w:val="en-US" w:eastAsia="zh-CN" w:bidi="ar-SA"/>
      </w:rPr>
      <w:t>86504</w:t>
    </w: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   传真：029-33779387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4A185">
    <w:pPr>
      <w:pStyle w:val="7"/>
      <w:pBdr>
        <w:bottom w:val="single" w:color="auto" w:sz="4" w:space="1"/>
      </w:pBdr>
      <w:jc w:val="center"/>
      <w:rPr>
        <w:rFonts w:hint="default" w:eastAsia="宋体"/>
        <w:position w:val="-6"/>
        <w:sz w:val="18"/>
        <w:szCs w:val="18"/>
        <w:u w:val="single"/>
        <w:lang w:val="en-US" w:eastAsia="zh-CN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4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cs="Times New Roman"/>
        <w:sz w:val="18"/>
        <w:szCs w:val="18"/>
        <w:lang w:val="en-US" w:eastAsia="zh-CN"/>
      </w:rPr>
      <w:t>3.3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1DDAA"/>
    <w:multiLevelType w:val="singleLevel"/>
    <w:tmpl w:val="0741DDAA"/>
    <w:lvl w:ilvl="0" w:tentative="0">
      <w:start w:val="2"/>
      <w:numFmt w:val="decimal"/>
      <w:suff w:val="space"/>
      <w:lvlText w:val="%1）"/>
      <w:lvlJc w:val="left"/>
    </w:lvl>
  </w:abstractNum>
  <w:abstractNum w:abstractNumId="1">
    <w:nsid w:val="0BE32A79"/>
    <w:multiLevelType w:val="multilevel"/>
    <w:tmpl w:val="0BE32A7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E5BECD"/>
    <w:multiLevelType w:val="singleLevel"/>
    <w:tmpl w:val="0CE5BECD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0DAD5947"/>
    <w:multiLevelType w:val="multilevel"/>
    <w:tmpl w:val="0DAD594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6340BC"/>
    <w:multiLevelType w:val="multilevel"/>
    <w:tmpl w:val="186340BC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5">
    <w:nsid w:val="1C8B2A40"/>
    <w:multiLevelType w:val="multilevel"/>
    <w:tmpl w:val="1C8B2A4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B275A"/>
    <w:multiLevelType w:val="multilevel"/>
    <w:tmpl w:val="1CDB275A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0B58D6"/>
    <w:multiLevelType w:val="multilevel"/>
    <w:tmpl w:val="210B58D6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01293E"/>
    <w:multiLevelType w:val="multilevel"/>
    <w:tmpl w:val="260129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6935C9"/>
    <w:multiLevelType w:val="multilevel"/>
    <w:tmpl w:val="2A6935C9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2C295743"/>
    <w:multiLevelType w:val="multilevel"/>
    <w:tmpl w:val="2C295743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309C0A39"/>
    <w:multiLevelType w:val="multilevel"/>
    <w:tmpl w:val="309C0A39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1886E61"/>
    <w:multiLevelType w:val="multilevel"/>
    <w:tmpl w:val="31886E6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40551F1"/>
    <w:multiLevelType w:val="multilevel"/>
    <w:tmpl w:val="340551F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847467C"/>
    <w:multiLevelType w:val="multilevel"/>
    <w:tmpl w:val="3847467C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C222D8F"/>
    <w:multiLevelType w:val="multilevel"/>
    <w:tmpl w:val="3C222D8F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2FE5A87"/>
    <w:multiLevelType w:val="multilevel"/>
    <w:tmpl w:val="42FE5A87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5D25A8A"/>
    <w:multiLevelType w:val="multilevel"/>
    <w:tmpl w:val="45D25A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73C116A"/>
    <w:multiLevelType w:val="multilevel"/>
    <w:tmpl w:val="473C116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D6435B"/>
    <w:multiLevelType w:val="multilevel"/>
    <w:tmpl w:val="4DD6435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E84614B"/>
    <w:multiLevelType w:val="multilevel"/>
    <w:tmpl w:val="4E84614B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A930F2C"/>
    <w:multiLevelType w:val="multilevel"/>
    <w:tmpl w:val="5A930F2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2">
    <w:nsid w:val="5CBB45E8"/>
    <w:multiLevelType w:val="multilevel"/>
    <w:tmpl w:val="5CBB45E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099137E"/>
    <w:multiLevelType w:val="multilevel"/>
    <w:tmpl w:val="6099137E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6AA63086"/>
    <w:multiLevelType w:val="multilevel"/>
    <w:tmpl w:val="6AA63086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5">
    <w:nsid w:val="725C7303"/>
    <w:multiLevelType w:val="multilevel"/>
    <w:tmpl w:val="725C73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277226C"/>
    <w:multiLevelType w:val="multilevel"/>
    <w:tmpl w:val="7277226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7">
    <w:nsid w:val="7B5F4CED"/>
    <w:multiLevelType w:val="multilevel"/>
    <w:tmpl w:val="7B5F4CE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7"/>
  </w:num>
  <w:num w:numId="5">
    <w:abstractNumId w:val="27"/>
  </w:num>
  <w:num w:numId="6">
    <w:abstractNumId w:val="20"/>
  </w:num>
  <w:num w:numId="7">
    <w:abstractNumId w:val="5"/>
  </w:num>
  <w:num w:numId="8">
    <w:abstractNumId w:val="8"/>
  </w:num>
  <w:num w:numId="9">
    <w:abstractNumId w:val="10"/>
  </w:num>
  <w:num w:numId="10">
    <w:abstractNumId w:val="15"/>
  </w:num>
  <w:num w:numId="11">
    <w:abstractNumId w:val="16"/>
  </w:num>
  <w:num w:numId="12">
    <w:abstractNumId w:val="22"/>
  </w:num>
  <w:num w:numId="13">
    <w:abstractNumId w:val="9"/>
  </w:num>
  <w:num w:numId="14">
    <w:abstractNumId w:val="25"/>
  </w:num>
  <w:num w:numId="15">
    <w:abstractNumId w:val="7"/>
  </w:num>
  <w:num w:numId="16">
    <w:abstractNumId w:val="12"/>
  </w:num>
  <w:num w:numId="17">
    <w:abstractNumId w:val="2"/>
  </w:num>
  <w:num w:numId="18">
    <w:abstractNumId w:val="0"/>
  </w:num>
  <w:num w:numId="19">
    <w:abstractNumId w:val="14"/>
  </w:num>
  <w:num w:numId="20">
    <w:abstractNumId w:val="19"/>
  </w:num>
  <w:num w:numId="21">
    <w:abstractNumId w:val="11"/>
  </w:num>
  <w:num w:numId="22">
    <w:abstractNumId w:val="1"/>
  </w:num>
  <w:num w:numId="23">
    <w:abstractNumId w:val="3"/>
  </w:num>
  <w:num w:numId="24">
    <w:abstractNumId w:val="21"/>
  </w:num>
  <w:num w:numId="25">
    <w:abstractNumId w:val="4"/>
  </w:num>
  <w:num w:numId="26">
    <w:abstractNumId w:val="26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172A27"/>
    <w:rsid w:val="00010510"/>
    <w:rsid w:val="00012182"/>
    <w:rsid w:val="00012211"/>
    <w:rsid w:val="00012E20"/>
    <w:rsid w:val="0001352B"/>
    <w:rsid w:val="000171A8"/>
    <w:rsid w:val="000218F9"/>
    <w:rsid w:val="000252AB"/>
    <w:rsid w:val="00031339"/>
    <w:rsid w:val="000316A3"/>
    <w:rsid w:val="00041F09"/>
    <w:rsid w:val="000424BB"/>
    <w:rsid w:val="00043E24"/>
    <w:rsid w:val="000445F8"/>
    <w:rsid w:val="000475CA"/>
    <w:rsid w:val="000603B0"/>
    <w:rsid w:val="00065DBF"/>
    <w:rsid w:val="00066335"/>
    <w:rsid w:val="000703F4"/>
    <w:rsid w:val="0007114A"/>
    <w:rsid w:val="00071E95"/>
    <w:rsid w:val="0007669C"/>
    <w:rsid w:val="00084624"/>
    <w:rsid w:val="000921C9"/>
    <w:rsid w:val="00092FF0"/>
    <w:rsid w:val="00094F79"/>
    <w:rsid w:val="000A1123"/>
    <w:rsid w:val="000A2081"/>
    <w:rsid w:val="000A2735"/>
    <w:rsid w:val="000B0CE3"/>
    <w:rsid w:val="000B5B8D"/>
    <w:rsid w:val="000B6065"/>
    <w:rsid w:val="000C37E9"/>
    <w:rsid w:val="000D32F7"/>
    <w:rsid w:val="000D5197"/>
    <w:rsid w:val="000E2884"/>
    <w:rsid w:val="000E3CCE"/>
    <w:rsid w:val="000E56BA"/>
    <w:rsid w:val="000F7F35"/>
    <w:rsid w:val="0010355E"/>
    <w:rsid w:val="001114A0"/>
    <w:rsid w:val="00114BFB"/>
    <w:rsid w:val="001170DA"/>
    <w:rsid w:val="00121679"/>
    <w:rsid w:val="00127713"/>
    <w:rsid w:val="001332B0"/>
    <w:rsid w:val="00137EE6"/>
    <w:rsid w:val="00140170"/>
    <w:rsid w:val="001438FC"/>
    <w:rsid w:val="00157E0D"/>
    <w:rsid w:val="00165C56"/>
    <w:rsid w:val="00167421"/>
    <w:rsid w:val="00167AA2"/>
    <w:rsid w:val="00172942"/>
    <w:rsid w:val="00172A06"/>
    <w:rsid w:val="00172A27"/>
    <w:rsid w:val="001763DD"/>
    <w:rsid w:val="001769CC"/>
    <w:rsid w:val="001801C9"/>
    <w:rsid w:val="0018067C"/>
    <w:rsid w:val="0018084A"/>
    <w:rsid w:val="001A0079"/>
    <w:rsid w:val="001A1A6E"/>
    <w:rsid w:val="001A380C"/>
    <w:rsid w:val="001A3BA0"/>
    <w:rsid w:val="001A79A0"/>
    <w:rsid w:val="001A7C14"/>
    <w:rsid w:val="001A7F88"/>
    <w:rsid w:val="001B05C1"/>
    <w:rsid w:val="001C4535"/>
    <w:rsid w:val="001C52DC"/>
    <w:rsid w:val="001C53CB"/>
    <w:rsid w:val="001C6A08"/>
    <w:rsid w:val="001D61C5"/>
    <w:rsid w:val="001E1DCB"/>
    <w:rsid w:val="001E49D2"/>
    <w:rsid w:val="001E7923"/>
    <w:rsid w:val="001F19B8"/>
    <w:rsid w:val="001F5D13"/>
    <w:rsid w:val="00205C80"/>
    <w:rsid w:val="00207D77"/>
    <w:rsid w:val="0021647F"/>
    <w:rsid w:val="00217076"/>
    <w:rsid w:val="00217EA8"/>
    <w:rsid w:val="00220B82"/>
    <w:rsid w:val="0022139B"/>
    <w:rsid w:val="00221504"/>
    <w:rsid w:val="00225304"/>
    <w:rsid w:val="002265EE"/>
    <w:rsid w:val="00230C6D"/>
    <w:rsid w:val="00230DE7"/>
    <w:rsid w:val="00232C98"/>
    <w:rsid w:val="00233654"/>
    <w:rsid w:val="00242682"/>
    <w:rsid w:val="002456E7"/>
    <w:rsid w:val="0025013D"/>
    <w:rsid w:val="00252452"/>
    <w:rsid w:val="00252C61"/>
    <w:rsid w:val="00260DCC"/>
    <w:rsid w:val="002610C1"/>
    <w:rsid w:val="0026286D"/>
    <w:rsid w:val="00263A68"/>
    <w:rsid w:val="002653A7"/>
    <w:rsid w:val="00266DF0"/>
    <w:rsid w:val="00267F72"/>
    <w:rsid w:val="00270408"/>
    <w:rsid w:val="00274EA7"/>
    <w:rsid w:val="002944EB"/>
    <w:rsid w:val="002A0617"/>
    <w:rsid w:val="002A305E"/>
    <w:rsid w:val="002A41ED"/>
    <w:rsid w:val="002A5A70"/>
    <w:rsid w:val="002A6E02"/>
    <w:rsid w:val="002A7C47"/>
    <w:rsid w:val="002A7F16"/>
    <w:rsid w:val="002C73A3"/>
    <w:rsid w:val="002C7843"/>
    <w:rsid w:val="002D38E3"/>
    <w:rsid w:val="002E42B3"/>
    <w:rsid w:val="002E681C"/>
    <w:rsid w:val="002F3B71"/>
    <w:rsid w:val="002F41EE"/>
    <w:rsid w:val="0030050A"/>
    <w:rsid w:val="00301DAB"/>
    <w:rsid w:val="00302C7B"/>
    <w:rsid w:val="0030380A"/>
    <w:rsid w:val="003141F7"/>
    <w:rsid w:val="00316011"/>
    <w:rsid w:val="003211C7"/>
    <w:rsid w:val="00322693"/>
    <w:rsid w:val="0032402C"/>
    <w:rsid w:val="00327164"/>
    <w:rsid w:val="00333EBD"/>
    <w:rsid w:val="00337C7A"/>
    <w:rsid w:val="0034245D"/>
    <w:rsid w:val="003435A4"/>
    <w:rsid w:val="00344B72"/>
    <w:rsid w:val="00354C08"/>
    <w:rsid w:val="003566BE"/>
    <w:rsid w:val="00363058"/>
    <w:rsid w:val="00365135"/>
    <w:rsid w:val="00365D4D"/>
    <w:rsid w:val="00365F5B"/>
    <w:rsid w:val="0037360E"/>
    <w:rsid w:val="003774DF"/>
    <w:rsid w:val="0038161B"/>
    <w:rsid w:val="00382EE0"/>
    <w:rsid w:val="00383E63"/>
    <w:rsid w:val="00385BC0"/>
    <w:rsid w:val="003A300B"/>
    <w:rsid w:val="003A4CF9"/>
    <w:rsid w:val="003B2A6A"/>
    <w:rsid w:val="003B37AD"/>
    <w:rsid w:val="003B75D8"/>
    <w:rsid w:val="003C0240"/>
    <w:rsid w:val="003C3D7A"/>
    <w:rsid w:val="003C5CF0"/>
    <w:rsid w:val="003D2136"/>
    <w:rsid w:val="003D2BAC"/>
    <w:rsid w:val="003D3C6D"/>
    <w:rsid w:val="003D4EDF"/>
    <w:rsid w:val="003E0D46"/>
    <w:rsid w:val="003E61F9"/>
    <w:rsid w:val="003F3C92"/>
    <w:rsid w:val="003F7320"/>
    <w:rsid w:val="00412780"/>
    <w:rsid w:val="004128FB"/>
    <w:rsid w:val="004150D0"/>
    <w:rsid w:val="004212FE"/>
    <w:rsid w:val="004249C4"/>
    <w:rsid w:val="00425FC2"/>
    <w:rsid w:val="00426957"/>
    <w:rsid w:val="0043123E"/>
    <w:rsid w:val="004345AD"/>
    <w:rsid w:val="00436D91"/>
    <w:rsid w:val="00441526"/>
    <w:rsid w:val="00442E22"/>
    <w:rsid w:val="00455367"/>
    <w:rsid w:val="00455AD7"/>
    <w:rsid w:val="00457EA4"/>
    <w:rsid w:val="00460DB3"/>
    <w:rsid w:val="004632D5"/>
    <w:rsid w:val="00463363"/>
    <w:rsid w:val="00464027"/>
    <w:rsid w:val="00464F92"/>
    <w:rsid w:val="00466D3F"/>
    <w:rsid w:val="004716B8"/>
    <w:rsid w:val="00472999"/>
    <w:rsid w:val="0047450C"/>
    <w:rsid w:val="004745F4"/>
    <w:rsid w:val="00474BAA"/>
    <w:rsid w:val="0048390B"/>
    <w:rsid w:val="00496E4B"/>
    <w:rsid w:val="004A017F"/>
    <w:rsid w:val="004A0FDF"/>
    <w:rsid w:val="004A2871"/>
    <w:rsid w:val="004A70F8"/>
    <w:rsid w:val="004A7CB5"/>
    <w:rsid w:val="004B72CE"/>
    <w:rsid w:val="004B741C"/>
    <w:rsid w:val="004B7943"/>
    <w:rsid w:val="004C287E"/>
    <w:rsid w:val="004C5BD8"/>
    <w:rsid w:val="004D1B2D"/>
    <w:rsid w:val="004D2F7A"/>
    <w:rsid w:val="004D5382"/>
    <w:rsid w:val="004E0850"/>
    <w:rsid w:val="004E4AC0"/>
    <w:rsid w:val="004E507A"/>
    <w:rsid w:val="004F1D23"/>
    <w:rsid w:val="004F36D0"/>
    <w:rsid w:val="004F4019"/>
    <w:rsid w:val="004F57F1"/>
    <w:rsid w:val="004F77CA"/>
    <w:rsid w:val="005031A8"/>
    <w:rsid w:val="00504280"/>
    <w:rsid w:val="005043D0"/>
    <w:rsid w:val="00506A76"/>
    <w:rsid w:val="00510E0A"/>
    <w:rsid w:val="0052126A"/>
    <w:rsid w:val="0052271E"/>
    <w:rsid w:val="005231C8"/>
    <w:rsid w:val="00540DAE"/>
    <w:rsid w:val="00546C39"/>
    <w:rsid w:val="0055436E"/>
    <w:rsid w:val="005545BB"/>
    <w:rsid w:val="00555371"/>
    <w:rsid w:val="0055624E"/>
    <w:rsid w:val="00561F2E"/>
    <w:rsid w:val="00562F01"/>
    <w:rsid w:val="005650F0"/>
    <w:rsid w:val="00565CD2"/>
    <w:rsid w:val="0057373B"/>
    <w:rsid w:val="005772ED"/>
    <w:rsid w:val="0059577C"/>
    <w:rsid w:val="00597F74"/>
    <w:rsid w:val="005A64A2"/>
    <w:rsid w:val="005A6C17"/>
    <w:rsid w:val="005A70D3"/>
    <w:rsid w:val="005A75B9"/>
    <w:rsid w:val="005B18A5"/>
    <w:rsid w:val="005B47E2"/>
    <w:rsid w:val="005B61BE"/>
    <w:rsid w:val="005B7613"/>
    <w:rsid w:val="005C2215"/>
    <w:rsid w:val="005D2E32"/>
    <w:rsid w:val="005E1058"/>
    <w:rsid w:val="005E5CCA"/>
    <w:rsid w:val="005F1981"/>
    <w:rsid w:val="005F5284"/>
    <w:rsid w:val="005F6206"/>
    <w:rsid w:val="0060279C"/>
    <w:rsid w:val="00602DAF"/>
    <w:rsid w:val="00604E4D"/>
    <w:rsid w:val="006061CB"/>
    <w:rsid w:val="00616626"/>
    <w:rsid w:val="0061701A"/>
    <w:rsid w:val="0062284B"/>
    <w:rsid w:val="00623A36"/>
    <w:rsid w:val="00630580"/>
    <w:rsid w:val="00630EA4"/>
    <w:rsid w:val="00634B19"/>
    <w:rsid w:val="006373D2"/>
    <w:rsid w:val="00637A66"/>
    <w:rsid w:val="00637A8D"/>
    <w:rsid w:val="00637BFD"/>
    <w:rsid w:val="006456F6"/>
    <w:rsid w:val="0066471D"/>
    <w:rsid w:val="006711EC"/>
    <w:rsid w:val="00681221"/>
    <w:rsid w:val="006A47CC"/>
    <w:rsid w:val="006A5B16"/>
    <w:rsid w:val="006A5CC9"/>
    <w:rsid w:val="006A7444"/>
    <w:rsid w:val="006B2AC8"/>
    <w:rsid w:val="006B4D15"/>
    <w:rsid w:val="006C2683"/>
    <w:rsid w:val="006C2A8A"/>
    <w:rsid w:val="006C38F5"/>
    <w:rsid w:val="006D0349"/>
    <w:rsid w:val="006D0F5D"/>
    <w:rsid w:val="006D52B8"/>
    <w:rsid w:val="006D618A"/>
    <w:rsid w:val="006D6AE0"/>
    <w:rsid w:val="006E2016"/>
    <w:rsid w:val="006F21ED"/>
    <w:rsid w:val="006F3524"/>
    <w:rsid w:val="007046B8"/>
    <w:rsid w:val="00706E8C"/>
    <w:rsid w:val="00707DE4"/>
    <w:rsid w:val="00711759"/>
    <w:rsid w:val="00714894"/>
    <w:rsid w:val="00724B2A"/>
    <w:rsid w:val="0072578F"/>
    <w:rsid w:val="0073164A"/>
    <w:rsid w:val="00731DAA"/>
    <w:rsid w:val="0073320A"/>
    <w:rsid w:val="00734BDA"/>
    <w:rsid w:val="007433A0"/>
    <w:rsid w:val="00743D4E"/>
    <w:rsid w:val="00745FB5"/>
    <w:rsid w:val="00747FCA"/>
    <w:rsid w:val="00751905"/>
    <w:rsid w:val="0075626C"/>
    <w:rsid w:val="00757770"/>
    <w:rsid w:val="007603CB"/>
    <w:rsid w:val="00771C8E"/>
    <w:rsid w:val="0077261D"/>
    <w:rsid w:val="007731C2"/>
    <w:rsid w:val="00774BDC"/>
    <w:rsid w:val="00776DEE"/>
    <w:rsid w:val="00780204"/>
    <w:rsid w:val="00784C8C"/>
    <w:rsid w:val="007911CC"/>
    <w:rsid w:val="007921D8"/>
    <w:rsid w:val="00794B16"/>
    <w:rsid w:val="00797D35"/>
    <w:rsid w:val="007A32DF"/>
    <w:rsid w:val="007A363E"/>
    <w:rsid w:val="007A76A1"/>
    <w:rsid w:val="007B0100"/>
    <w:rsid w:val="007B01DA"/>
    <w:rsid w:val="007B5FBE"/>
    <w:rsid w:val="007B7982"/>
    <w:rsid w:val="007C0B8D"/>
    <w:rsid w:val="007C3275"/>
    <w:rsid w:val="007D232A"/>
    <w:rsid w:val="007D2D9C"/>
    <w:rsid w:val="007D3AEE"/>
    <w:rsid w:val="007D3EFD"/>
    <w:rsid w:val="007D666D"/>
    <w:rsid w:val="007E7647"/>
    <w:rsid w:val="007F27C1"/>
    <w:rsid w:val="007F5F50"/>
    <w:rsid w:val="00810B5E"/>
    <w:rsid w:val="008150E8"/>
    <w:rsid w:val="008162BC"/>
    <w:rsid w:val="008165FE"/>
    <w:rsid w:val="00817BE9"/>
    <w:rsid w:val="00825E88"/>
    <w:rsid w:val="008261CE"/>
    <w:rsid w:val="008269B0"/>
    <w:rsid w:val="00831FFD"/>
    <w:rsid w:val="00832B0A"/>
    <w:rsid w:val="00834DCF"/>
    <w:rsid w:val="008362E2"/>
    <w:rsid w:val="00846206"/>
    <w:rsid w:val="00851B2F"/>
    <w:rsid w:val="00861809"/>
    <w:rsid w:val="00862150"/>
    <w:rsid w:val="008639DD"/>
    <w:rsid w:val="00866DBD"/>
    <w:rsid w:val="00867EFD"/>
    <w:rsid w:val="00874416"/>
    <w:rsid w:val="00874893"/>
    <w:rsid w:val="00874E1E"/>
    <w:rsid w:val="00877783"/>
    <w:rsid w:val="008822EA"/>
    <w:rsid w:val="00885CBD"/>
    <w:rsid w:val="008871EA"/>
    <w:rsid w:val="00890519"/>
    <w:rsid w:val="00894CC2"/>
    <w:rsid w:val="008A3FFF"/>
    <w:rsid w:val="008A4394"/>
    <w:rsid w:val="008A54DE"/>
    <w:rsid w:val="008B2F90"/>
    <w:rsid w:val="008B66E4"/>
    <w:rsid w:val="008C11DC"/>
    <w:rsid w:val="008C1DEB"/>
    <w:rsid w:val="008C47A1"/>
    <w:rsid w:val="008C538A"/>
    <w:rsid w:val="008D2F04"/>
    <w:rsid w:val="008D34D1"/>
    <w:rsid w:val="008D4494"/>
    <w:rsid w:val="008D5480"/>
    <w:rsid w:val="008E2422"/>
    <w:rsid w:val="008E43B2"/>
    <w:rsid w:val="008E48D2"/>
    <w:rsid w:val="008E4E7D"/>
    <w:rsid w:val="008E6D8B"/>
    <w:rsid w:val="008F14B6"/>
    <w:rsid w:val="008F7DC8"/>
    <w:rsid w:val="00901992"/>
    <w:rsid w:val="009031CA"/>
    <w:rsid w:val="009137E7"/>
    <w:rsid w:val="009218F0"/>
    <w:rsid w:val="00924A8A"/>
    <w:rsid w:val="009263AA"/>
    <w:rsid w:val="00926844"/>
    <w:rsid w:val="00927A00"/>
    <w:rsid w:val="00930E66"/>
    <w:rsid w:val="00936480"/>
    <w:rsid w:val="00942259"/>
    <w:rsid w:val="0095156D"/>
    <w:rsid w:val="00953BCF"/>
    <w:rsid w:val="00955ABF"/>
    <w:rsid w:val="0096555F"/>
    <w:rsid w:val="0097028E"/>
    <w:rsid w:val="009745A0"/>
    <w:rsid w:val="00990FBB"/>
    <w:rsid w:val="00992AC1"/>
    <w:rsid w:val="009964F5"/>
    <w:rsid w:val="009975C0"/>
    <w:rsid w:val="009A19FE"/>
    <w:rsid w:val="009A7F75"/>
    <w:rsid w:val="009B2E3B"/>
    <w:rsid w:val="009B39A9"/>
    <w:rsid w:val="009B42AD"/>
    <w:rsid w:val="009C0600"/>
    <w:rsid w:val="009C4476"/>
    <w:rsid w:val="009C73DC"/>
    <w:rsid w:val="009D25F3"/>
    <w:rsid w:val="009D2B36"/>
    <w:rsid w:val="009D34BF"/>
    <w:rsid w:val="009D3B0C"/>
    <w:rsid w:val="009E0D8E"/>
    <w:rsid w:val="009E1731"/>
    <w:rsid w:val="009F0939"/>
    <w:rsid w:val="009F1773"/>
    <w:rsid w:val="009F4E87"/>
    <w:rsid w:val="00A00E19"/>
    <w:rsid w:val="00A0212B"/>
    <w:rsid w:val="00A06961"/>
    <w:rsid w:val="00A07E43"/>
    <w:rsid w:val="00A13AD9"/>
    <w:rsid w:val="00A15668"/>
    <w:rsid w:val="00A20F16"/>
    <w:rsid w:val="00A21FFC"/>
    <w:rsid w:val="00A23401"/>
    <w:rsid w:val="00A251A9"/>
    <w:rsid w:val="00A31699"/>
    <w:rsid w:val="00A31ABF"/>
    <w:rsid w:val="00A344C4"/>
    <w:rsid w:val="00A541D2"/>
    <w:rsid w:val="00A649D5"/>
    <w:rsid w:val="00A649F3"/>
    <w:rsid w:val="00A64D5C"/>
    <w:rsid w:val="00A65891"/>
    <w:rsid w:val="00A70124"/>
    <w:rsid w:val="00A72379"/>
    <w:rsid w:val="00A7644D"/>
    <w:rsid w:val="00A76DCD"/>
    <w:rsid w:val="00A843FD"/>
    <w:rsid w:val="00A915E4"/>
    <w:rsid w:val="00A92D99"/>
    <w:rsid w:val="00A95FF3"/>
    <w:rsid w:val="00A97FBB"/>
    <w:rsid w:val="00AA299B"/>
    <w:rsid w:val="00AA4EB1"/>
    <w:rsid w:val="00AA5EE9"/>
    <w:rsid w:val="00AA7E1A"/>
    <w:rsid w:val="00AC4465"/>
    <w:rsid w:val="00AC5A46"/>
    <w:rsid w:val="00AC6953"/>
    <w:rsid w:val="00AC7187"/>
    <w:rsid w:val="00AD1E94"/>
    <w:rsid w:val="00AD5D86"/>
    <w:rsid w:val="00AD72F6"/>
    <w:rsid w:val="00AF1D59"/>
    <w:rsid w:val="00B039ED"/>
    <w:rsid w:val="00B122F1"/>
    <w:rsid w:val="00B12F0A"/>
    <w:rsid w:val="00B13887"/>
    <w:rsid w:val="00B176DE"/>
    <w:rsid w:val="00B17BF0"/>
    <w:rsid w:val="00B22238"/>
    <w:rsid w:val="00B24A10"/>
    <w:rsid w:val="00B32383"/>
    <w:rsid w:val="00B3750E"/>
    <w:rsid w:val="00B41618"/>
    <w:rsid w:val="00B42901"/>
    <w:rsid w:val="00B449AC"/>
    <w:rsid w:val="00B4597A"/>
    <w:rsid w:val="00B4761A"/>
    <w:rsid w:val="00B51F22"/>
    <w:rsid w:val="00B524FE"/>
    <w:rsid w:val="00B544A3"/>
    <w:rsid w:val="00B549C9"/>
    <w:rsid w:val="00B56661"/>
    <w:rsid w:val="00B6422F"/>
    <w:rsid w:val="00B65E38"/>
    <w:rsid w:val="00B72865"/>
    <w:rsid w:val="00B72C97"/>
    <w:rsid w:val="00B7587E"/>
    <w:rsid w:val="00B7692F"/>
    <w:rsid w:val="00B80900"/>
    <w:rsid w:val="00B840B5"/>
    <w:rsid w:val="00B84171"/>
    <w:rsid w:val="00B877CB"/>
    <w:rsid w:val="00B93B96"/>
    <w:rsid w:val="00B97724"/>
    <w:rsid w:val="00BA4A10"/>
    <w:rsid w:val="00BA5476"/>
    <w:rsid w:val="00BA59B3"/>
    <w:rsid w:val="00BA7021"/>
    <w:rsid w:val="00BC4175"/>
    <w:rsid w:val="00BC5D6E"/>
    <w:rsid w:val="00BC61BE"/>
    <w:rsid w:val="00BC7464"/>
    <w:rsid w:val="00BC7A21"/>
    <w:rsid w:val="00BD0615"/>
    <w:rsid w:val="00BD12E7"/>
    <w:rsid w:val="00BD174A"/>
    <w:rsid w:val="00BD4023"/>
    <w:rsid w:val="00BD56E6"/>
    <w:rsid w:val="00BE030F"/>
    <w:rsid w:val="00BE522A"/>
    <w:rsid w:val="00BF4AA7"/>
    <w:rsid w:val="00BF68FC"/>
    <w:rsid w:val="00BF7B08"/>
    <w:rsid w:val="00C127AB"/>
    <w:rsid w:val="00C129F3"/>
    <w:rsid w:val="00C12A83"/>
    <w:rsid w:val="00C12BF4"/>
    <w:rsid w:val="00C12DD5"/>
    <w:rsid w:val="00C1694D"/>
    <w:rsid w:val="00C17E1C"/>
    <w:rsid w:val="00C2083D"/>
    <w:rsid w:val="00C23B9B"/>
    <w:rsid w:val="00C25150"/>
    <w:rsid w:val="00C26F70"/>
    <w:rsid w:val="00C305C2"/>
    <w:rsid w:val="00C36E42"/>
    <w:rsid w:val="00C37873"/>
    <w:rsid w:val="00C37C92"/>
    <w:rsid w:val="00C465EF"/>
    <w:rsid w:val="00C466C2"/>
    <w:rsid w:val="00C617AA"/>
    <w:rsid w:val="00C619EB"/>
    <w:rsid w:val="00C61C8A"/>
    <w:rsid w:val="00C6393E"/>
    <w:rsid w:val="00C657F8"/>
    <w:rsid w:val="00C6624A"/>
    <w:rsid w:val="00C67B46"/>
    <w:rsid w:val="00C73482"/>
    <w:rsid w:val="00C762B2"/>
    <w:rsid w:val="00C875F8"/>
    <w:rsid w:val="00C915CC"/>
    <w:rsid w:val="00C91628"/>
    <w:rsid w:val="00C9374F"/>
    <w:rsid w:val="00C96FAC"/>
    <w:rsid w:val="00CA2271"/>
    <w:rsid w:val="00CA3968"/>
    <w:rsid w:val="00CA3C05"/>
    <w:rsid w:val="00CB0253"/>
    <w:rsid w:val="00CB1F6C"/>
    <w:rsid w:val="00CB6160"/>
    <w:rsid w:val="00CB6FA6"/>
    <w:rsid w:val="00CC0305"/>
    <w:rsid w:val="00CC252D"/>
    <w:rsid w:val="00CC5034"/>
    <w:rsid w:val="00CD344F"/>
    <w:rsid w:val="00CD4D08"/>
    <w:rsid w:val="00CD5834"/>
    <w:rsid w:val="00CE2ADB"/>
    <w:rsid w:val="00CE3D84"/>
    <w:rsid w:val="00CE50C3"/>
    <w:rsid w:val="00CF0934"/>
    <w:rsid w:val="00CF3FB3"/>
    <w:rsid w:val="00D00A92"/>
    <w:rsid w:val="00D15E1D"/>
    <w:rsid w:val="00D20FD5"/>
    <w:rsid w:val="00D21E63"/>
    <w:rsid w:val="00D30E59"/>
    <w:rsid w:val="00D32AA9"/>
    <w:rsid w:val="00D415FB"/>
    <w:rsid w:val="00D467D7"/>
    <w:rsid w:val="00D51794"/>
    <w:rsid w:val="00D579FB"/>
    <w:rsid w:val="00D63803"/>
    <w:rsid w:val="00D76928"/>
    <w:rsid w:val="00D772BB"/>
    <w:rsid w:val="00D80CBF"/>
    <w:rsid w:val="00D8587A"/>
    <w:rsid w:val="00D940E9"/>
    <w:rsid w:val="00D94A1D"/>
    <w:rsid w:val="00D952D3"/>
    <w:rsid w:val="00D9722D"/>
    <w:rsid w:val="00D97684"/>
    <w:rsid w:val="00DC0C95"/>
    <w:rsid w:val="00DC4C41"/>
    <w:rsid w:val="00DC76D6"/>
    <w:rsid w:val="00DD043B"/>
    <w:rsid w:val="00DD30EB"/>
    <w:rsid w:val="00DD3361"/>
    <w:rsid w:val="00DD4B3E"/>
    <w:rsid w:val="00DE0F43"/>
    <w:rsid w:val="00DE4A4A"/>
    <w:rsid w:val="00DE5636"/>
    <w:rsid w:val="00DE676E"/>
    <w:rsid w:val="00DF009C"/>
    <w:rsid w:val="00DF64A5"/>
    <w:rsid w:val="00DF69EE"/>
    <w:rsid w:val="00DF727B"/>
    <w:rsid w:val="00E017AD"/>
    <w:rsid w:val="00E02CD2"/>
    <w:rsid w:val="00E03102"/>
    <w:rsid w:val="00E0380F"/>
    <w:rsid w:val="00E07E47"/>
    <w:rsid w:val="00E1363D"/>
    <w:rsid w:val="00E1590E"/>
    <w:rsid w:val="00E15943"/>
    <w:rsid w:val="00E164EC"/>
    <w:rsid w:val="00E22AAA"/>
    <w:rsid w:val="00E26C7E"/>
    <w:rsid w:val="00E2705C"/>
    <w:rsid w:val="00E3445A"/>
    <w:rsid w:val="00E35C3B"/>
    <w:rsid w:val="00E3776A"/>
    <w:rsid w:val="00E440B1"/>
    <w:rsid w:val="00E51389"/>
    <w:rsid w:val="00E54854"/>
    <w:rsid w:val="00E71317"/>
    <w:rsid w:val="00E71A2D"/>
    <w:rsid w:val="00E828D0"/>
    <w:rsid w:val="00E908E0"/>
    <w:rsid w:val="00E93F15"/>
    <w:rsid w:val="00E952EC"/>
    <w:rsid w:val="00E97091"/>
    <w:rsid w:val="00EA65C2"/>
    <w:rsid w:val="00EB1B8C"/>
    <w:rsid w:val="00EB3F96"/>
    <w:rsid w:val="00EB625B"/>
    <w:rsid w:val="00EC217E"/>
    <w:rsid w:val="00EC622D"/>
    <w:rsid w:val="00ED0F5E"/>
    <w:rsid w:val="00ED119E"/>
    <w:rsid w:val="00ED35B7"/>
    <w:rsid w:val="00ED4051"/>
    <w:rsid w:val="00ED5987"/>
    <w:rsid w:val="00ED6563"/>
    <w:rsid w:val="00EE0B7B"/>
    <w:rsid w:val="00EE2585"/>
    <w:rsid w:val="00EE2CF1"/>
    <w:rsid w:val="00EE2D3A"/>
    <w:rsid w:val="00EE2D5F"/>
    <w:rsid w:val="00EF508E"/>
    <w:rsid w:val="00EF5433"/>
    <w:rsid w:val="00EF7766"/>
    <w:rsid w:val="00F0037A"/>
    <w:rsid w:val="00F003ED"/>
    <w:rsid w:val="00F03C2D"/>
    <w:rsid w:val="00F03F16"/>
    <w:rsid w:val="00F07B84"/>
    <w:rsid w:val="00F07CDD"/>
    <w:rsid w:val="00F1340A"/>
    <w:rsid w:val="00F17188"/>
    <w:rsid w:val="00F232D7"/>
    <w:rsid w:val="00F23654"/>
    <w:rsid w:val="00F26B19"/>
    <w:rsid w:val="00F35DBD"/>
    <w:rsid w:val="00F46B98"/>
    <w:rsid w:val="00F4772A"/>
    <w:rsid w:val="00F5128D"/>
    <w:rsid w:val="00F51DF4"/>
    <w:rsid w:val="00F51ECE"/>
    <w:rsid w:val="00F615DA"/>
    <w:rsid w:val="00F73815"/>
    <w:rsid w:val="00F742BD"/>
    <w:rsid w:val="00F7570D"/>
    <w:rsid w:val="00F83620"/>
    <w:rsid w:val="00F8383E"/>
    <w:rsid w:val="00F85A8A"/>
    <w:rsid w:val="00F9449E"/>
    <w:rsid w:val="00F9485F"/>
    <w:rsid w:val="00FA1F6B"/>
    <w:rsid w:val="00FA2670"/>
    <w:rsid w:val="00FA29CC"/>
    <w:rsid w:val="00FA3578"/>
    <w:rsid w:val="00FA74FA"/>
    <w:rsid w:val="00FA7DA8"/>
    <w:rsid w:val="00FB191C"/>
    <w:rsid w:val="00FB37BD"/>
    <w:rsid w:val="00FC055C"/>
    <w:rsid w:val="00FC3402"/>
    <w:rsid w:val="00FC6DC5"/>
    <w:rsid w:val="00FD1CD2"/>
    <w:rsid w:val="00FD451C"/>
    <w:rsid w:val="00FD715B"/>
    <w:rsid w:val="00FD78D0"/>
    <w:rsid w:val="00FE6513"/>
    <w:rsid w:val="00FE7C5E"/>
    <w:rsid w:val="00FF38F5"/>
    <w:rsid w:val="00FF5DBB"/>
    <w:rsid w:val="00FF604A"/>
    <w:rsid w:val="087344CF"/>
    <w:rsid w:val="0B9A495D"/>
    <w:rsid w:val="0C68354B"/>
    <w:rsid w:val="0EBE28E3"/>
    <w:rsid w:val="10603885"/>
    <w:rsid w:val="18001DE4"/>
    <w:rsid w:val="1AA021FE"/>
    <w:rsid w:val="1C2F6BAD"/>
    <w:rsid w:val="1D320E99"/>
    <w:rsid w:val="20DC1B75"/>
    <w:rsid w:val="22E87851"/>
    <w:rsid w:val="24F84216"/>
    <w:rsid w:val="2B067A32"/>
    <w:rsid w:val="2C947065"/>
    <w:rsid w:val="2CB5470A"/>
    <w:rsid w:val="32CD4C99"/>
    <w:rsid w:val="36883B27"/>
    <w:rsid w:val="37490E61"/>
    <w:rsid w:val="396C7089"/>
    <w:rsid w:val="39C87595"/>
    <w:rsid w:val="3F3303BC"/>
    <w:rsid w:val="42606938"/>
    <w:rsid w:val="48B670F5"/>
    <w:rsid w:val="4C4266F4"/>
    <w:rsid w:val="532E5683"/>
    <w:rsid w:val="54CB7182"/>
    <w:rsid w:val="54F1140F"/>
    <w:rsid w:val="5C244D8A"/>
    <w:rsid w:val="603C590B"/>
    <w:rsid w:val="60F57C35"/>
    <w:rsid w:val="64017B59"/>
    <w:rsid w:val="659364DF"/>
    <w:rsid w:val="66BD5106"/>
    <w:rsid w:val="676C20F3"/>
    <w:rsid w:val="6DEF0DCA"/>
    <w:rsid w:val="712C27A9"/>
    <w:rsid w:val="743F1849"/>
    <w:rsid w:val="749A70BA"/>
    <w:rsid w:val="76811B8F"/>
    <w:rsid w:val="7D64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8"/>
    <w:autoRedefine/>
    <w:qFormat/>
    <w:uiPriority w:val="0"/>
    <w:pPr>
      <w:spacing w:line="240" w:lineRule="auto"/>
      <w:ind w:firstLine="420" w:firstLineChars="200"/>
    </w:pPr>
    <w:rPr>
      <w:rFonts w:ascii="Calibri" w:hAnsi="Calibri"/>
      <w:kern w:val="0"/>
      <w:sz w:val="20"/>
    </w:rPr>
  </w:style>
  <w:style w:type="paragraph" w:styleId="4">
    <w:name w:val="Plain Text"/>
    <w:basedOn w:val="1"/>
    <w:link w:val="15"/>
    <w:autoRedefine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0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Char"/>
    <w:basedOn w:val="10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纯文本 Char"/>
    <w:basedOn w:val="10"/>
    <w:link w:val="4"/>
    <w:autoRedefine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16">
    <w:name w:val="页眉 Char"/>
    <w:basedOn w:val="10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正文文本缩进 Char"/>
    <w:basedOn w:val="10"/>
    <w:link w:val="3"/>
    <w:autoRedefine/>
    <w:qFormat/>
    <w:uiPriority w:val="0"/>
    <w:rPr>
      <w:szCs w:val="24"/>
    </w:rPr>
  </w:style>
  <w:style w:type="character" w:customStyle="1" w:styleId="19">
    <w:name w:val="正文文本缩进 Char1"/>
    <w:basedOn w:val="10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0">
    <w:name w:val="批注文字 Char"/>
    <w:basedOn w:val="10"/>
    <w:link w:val="2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主题 Char"/>
    <w:basedOn w:val="20"/>
    <w:link w:val="8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2001</Words>
  <Characters>2173</Characters>
  <Lines>29</Lines>
  <Paragraphs>8</Paragraphs>
  <TotalTime>18</TotalTime>
  <ScaleCrop>false</ScaleCrop>
  <LinksUpToDate>false</LinksUpToDate>
  <CharactersWithSpaces>2199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2016-09-06T03:16:00Z</dcterms:created>
  <dc:creator>user</dc:creator>
  <cp:lastModifiedBy>Hao</cp:lastModifiedBy>
  <cp:lastPrinted>2017-03-11T08:39:00Z</cp:lastPrinted>
  <dcterms:modified xsi:type="dcterms:W3CDTF">2026-03-23T03:18:56Z</dcterms:modified>
  <dc:title>首都医科大学附属北京天坛医院医学伦理委员会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D2FE0B000DD14FD381D8602BA6E0DAF1_12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