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BDF43">
      <w:pPr>
        <w:jc w:val="center"/>
        <w:rPr>
          <w:rFonts w:eastAsia="黑体"/>
          <w:b/>
          <w:sz w:val="28"/>
        </w:rPr>
      </w:pPr>
      <w:bookmarkStart w:id="0" w:name="_GoBack"/>
      <w:bookmarkEnd w:id="0"/>
      <w:r>
        <w:rPr>
          <w:rFonts w:hint="eastAsia" w:eastAsia="黑体"/>
          <w:b/>
          <w:sz w:val="28"/>
          <w:lang w:eastAsia="zh-CN"/>
        </w:rPr>
        <w:t>延安大学咸阳医院医学</w:t>
      </w:r>
      <w:r>
        <w:rPr>
          <w:rFonts w:hint="eastAsia" w:eastAsia="黑体"/>
          <w:b/>
          <w:sz w:val="28"/>
        </w:rPr>
        <w:t>伦理委员会</w:t>
      </w:r>
    </w:p>
    <w:p w14:paraId="3A382E75">
      <w:pPr>
        <w:jc w:val="center"/>
        <w:rPr>
          <w:rFonts w:hint="eastAsia" w:ascii="Times New Roman" w:hAnsi="Times New Roman" w:eastAsia="黑体" w:cs="Times New Roman"/>
          <w:b/>
          <w:sz w:val="28"/>
          <w:lang w:eastAsia="zh-CN"/>
        </w:rPr>
      </w:pPr>
      <w:r>
        <w:rPr>
          <w:rFonts w:hint="eastAsia" w:ascii="Times New Roman" w:hAnsi="Times New Roman" w:eastAsia="黑体" w:cs="Times New Roman"/>
          <w:b/>
          <w:sz w:val="28"/>
          <w:lang w:eastAsia="zh-CN"/>
        </w:rPr>
        <w:t xml:space="preserve">   免除审查申请表</w:t>
      </w:r>
    </w:p>
    <w:tbl>
      <w:tblPr>
        <w:tblStyle w:val="5"/>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992"/>
        <w:gridCol w:w="1045"/>
        <w:gridCol w:w="265"/>
        <w:gridCol w:w="1975"/>
        <w:gridCol w:w="297"/>
        <w:gridCol w:w="1943"/>
      </w:tblGrid>
      <w:tr w14:paraId="67E6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Align w:val="center"/>
          </w:tcPr>
          <w:p w14:paraId="07750011">
            <w:pPr>
              <w:spacing w:line="400" w:lineRule="exact"/>
              <w:jc w:val="center"/>
              <w:rPr>
                <w:szCs w:val="21"/>
              </w:rPr>
            </w:pPr>
            <w:r>
              <w:rPr>
                <w:szCs w:val="21"/>
              </w:rPr>
              <w:t>项目名称</w:t>
            </w:r>
          </w:p>
        </w:tc>
        <w:tc>
          <w:tcPr>
            <w:tcW w:w="6517" w:type="dxa"/>
            <w:gridSpan w:val="6"/>
            <w:vAlign w:val="center"/>
          </w:tcPr>
          <w:p w14:paraId="62BC62F2">
            <w:pPr>
              <w:spacing w:line="400" w:lineRule="exact"/>
              <w:jc w:val="center"/>
              <w:rPr>
                <w:szCs w:val="21"/>
              </w:rPr>
            </w:pPr>
          </w:p>
        </w:tc>
      </w:tr>
      <w:tr w14:paraId="254B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Align w:val="center"/>
          </w:tcPr>
          <w:p w14:paraId="60E2595C">
            <w:pPr>
              <w:spacing w:line="400" w:lineRule="exact"/>
              <w:jc w:val="center"/>
              <w:rPr>
                <w:color w:val="000000" w:themeColor="text1"/>
                <w:szCs w:val="21"/>
              </w:rPr>
            </w:pPr>
            <w:r>
              <w:rPr>
                <w:rFonts w:hint="eastAsia"/>
                <w:color w:val="000000" w:themeColor="text1"/>
                <w:szCs w:val="21"/>
              </w:rPr>
              <w:t>项目来源</w:t>
            </w:r>
          </w:p>
        </w:tc>
        <w:tc>
          <w:tcPr>
            <w:tcW w:w="6517" w:type="dxa"/>
            <w:gridSpan w:val="6"/>
            <w:vAlign w:val="center"/>
          </w:tcPr>
          <w:p w14:paraId="03B2AD76">
            <w:pPr>
              <w:spacing w:line="400" w:lineRule="exact"/>
              <w:jc w:val="center"/>
              <w:rPr>
                <w:szCs w:val="21"/>
              </w:rPr>
            </w:pPr>
          </w:p>
        </w:tc>
      </w:tr>
      <w:tr w14:paraId="28F9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Align w:val="center"/>
          </w:tcPr>
          <w:p w14:paraId="528EA629">
            <w:pPr>
              <w:spacing w:line="400" w:lineRule="exact"/>
              <w:jc w:val="center"/>
              <w:rPr>
                <w:szCs w:val="21"/>
              </w:rPr>
            </w:pPr>
            <w:r>
              <w:rPr>
                <w:rFonts w:hint="eastAsia" w:ascii="宋体" w:hAnsi="宋体"/>
                <w:highlight w:val="none"/>
                <w:lang w:val="en-US" w:eastAsia="zh-CN"/>
              </w:rPr>
              <w:t>主要研究者</w:t>
            </w:r>
          </w:p>
        </w:tc>
        <w:tc>
          <w:tcPr>
            <w:tcW w:w="2302" w:type="dxa"/>
            <w:gridSpan w:val="3"/>
            <w:vAlign w:val="center"/>
          </w:tcPr>
          <w:p w14:paraId="15FA1AD4">
            <w:pPr>
              <w:spacing w:line="400" w:lineRule="exact"/>
              <w:jc w:val="center"/>
              <w:rPr>
                <w:szCs w:val="21"/>
              </w:rPr>
            </w:pPr>
          </w:p>
        </w:tc>
        <w:tc>
          <w:tcPr>
            <w:tcW w:w="2272" w:type="dxa"/>
            <w:gridSpan w:val="2"/>
            <w:vAlign w:val="center"/>
          </w:tcPr>
          <w:p w14:paraId="2B7CEFF6">
            <w:pPr>
              <w:spacing w:line="400" w:lineRule="exact"/>
              <w:jc w:val="center"/>
              <w:rPr>
                <w:szCs w:val="21"/>
              </w:rPr>
            </w:pPr>
            <w:r>
              <w:rPr>
                <w:rFonts w:hint="eastAsia" w:ascii="宋体" w:hAnsi="宋体"/>
              </w:rPr>
              <w:t>专业科室</w:t>
            </w:r>
          </w:p>
        </w:tc>
        <w:tc>
          <w:tcPr>
            <w:tcW w:w="1943" w:type="dxa"/>
            <w:vAlign w:val="center"/>
          </w:tcPr>
          <w:p w14:paraId="06FE614B">
            <w:pPr>
              <w:spacing w:line="400" w:lineRule="exact"/>
              <w:jc w:val="center"/>
              <w:rPr>
                <w:szCs w:val="21"/>
              </w:rPr>
            </w:pPr>
          </w:p>
        </w:tc>
      </w:tr>
      <w:tr w14:paraId="044E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Align w:val="center"/>
          </w:tcPr>
          <w:p w14:paraId="68FB86FA">
            <w:pPr>
              <w:spacing w:line="420" w:lineRule="exact"/>
              <w:jc w:val="center"/>
              <w:rPr>
                <w:szCs w:val="21"/>
              </w:rPr>
            </w:pPr>
            <w:r>
              <w:rPr>
                <w:rFonts w:hint="eastAsia" w:ascii="宋体" w:hAnsi="宋体"/>
              </w:rPr>
              <w:t>方案版本号</w:t>
            </w:r>
          </w:p>
        </w:tc>
        <w:tc>
          <w:tcPr>
            <w:tcW w:w="2302" w:type="dxa"/>
            <w:gridSpan w:val="3"/>
            <w:vAlign w:val="center"/>
          </w:tcPr>
          <w:p w14:paraId="67463B20">
            <w:pPr>
              <w:spacing w:line="420" w:lineRule="exact"/>
              <w:jc w:val="center"/>
              <w:rPr>
                <w:szCs w:val="21"/>
              </w:rPr>
            </w:pPr>
          </w:p>
        </w:tc>
        <w:tc>
          <w:tcPr>
            <w:tcW w:w="2272" w:type="dxa"/>
            <w:gridSpan w:val="2"/>
            <w:vAlign w:val="center"/>
          </w:tcPr>
          <w:p w14:paraId="6638A38A">
            <w:pPr>
              <w:spacing w:line="420" w:lineRule="exact"/>
              <w:jc w:val="center"/>
              <w:rPr>
                <w:szCs w:val="21"/>
              </w:rPr>
            </w:pPr>
            <w:r>
              <w:rPr>
                <w:rFonts w:hint="eastAsia" w:ascii="宋体" w:hAnsi="宋体"/>
              </w:rPr>
              <w:t>方案版本日期</w:t>
            </w:r>
          </w:p>
        </w:tc>
        <w:tc>
          <w:tcPr>
            <w:tcW w:w="1943" w:type="dxa"/>
            <w:vAlign w:val="center"/>
          </w:tcPr>
          <w:p w14:paraId="746945AA">
            <w:pPr>
              <w:spacing w:line="420" w:lineRule="exact"/>
              <w:jc w:val="center"/>
              <w:rPr>
                <w:szCs w:val="21"/>
              </w:rPr>
            </w:pPr>
          </w:p>
        </w:tc>
      </w:tr>
      <w:tr w14:paraId="422FF96E">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Align w:val="center"/>
          </w:tcPr>
          <w:p w14:paraId="4A2198B2">
            <w:pPr>
              <w:spacing w:line="420" w:lineRule="exact"/>
              <w:jc w:val="center"/>
              <w:rPr>
                <w:rFonts w:ascii="宋体" w:hAnsi="宋体"/>
              </w:rPr>
            </w:pPr>
            <w:r>
              <w:rPr>
                <w:rFonts w:hint="eastAsia" w:ascii="宋体" w:hAnsi="宋体"/>
              </w:rPr>
              <w:t>知情同意书版本号</w:t>
            </w:r>
          </w:p>
        </w:tc>
        <w:tc>
          <w:tcPr>
            <w:tcW w:w="2302" w:type="dxa"/>
            <w:gridSpan w:val="3"/>
            <w:vAlign w:val="center"/>
          </w:tcPr>
          <w:p w14:paraId="4C6F3BD0">
            <w:pPr>
              <w:spacing w:line="420" w:lineRule="exact"/>
              <w:jc w:val="center"/>
              <w:rPr>
                <w:szCs w:val="21"/>
              </w:rPr>
            </w:pPr>
          </w:p>
        </w:tc>
        <w:tc>
          <w:tcPr>
            <w:tcW w:w="2272" w:type="dxa"/>
            <w:gridSpan w:val="2"/>
            <w:vAlign w:val="center"/>
          </w:tcPr>
          <w:p w14:paraId="10110FFA">
            <w:pPr>
              <w:spacing w:line="420" w:lineRule="exact"/>
              <w:jc w:val="center"/>
              <w:rPr>
                <w:rFonts w:ascii="宋体" w:hAnsi="宋体"/>
              </w:rPr>
            </w:pPr>
            <w:r>
              <w:rPr>
                <w:rFonts w:hint="eastAsia" w:ascii="宋体" w:hAnsi="宋体"/>
              </w:rPr>
              <w:t>知情同意书版本日期</w:t>
            </w:r>
          </w:p>
        </w:tc>
        <w:tc>
          <w:tcPr>
            <w:tcW w:w="1943" w:type="dxa"/>
            <w:vAlign w:val="center"/>
          </w:tcPr>
          <w:p w14:paraId="57CBD2CB">
            <w:pPr>
              <w:spacing w:line="420" w:lineRule="exact"/>
              <w:jc w:val="center"/>
              <w:rPr>
                <w:szCs w:val="21"/>
              </w:rPr>
            </w:pPr>
          </w:p>
        </w:tc>
      </w:tr>
      <w:tr w14:paraId="5AB74729">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82" w:type="dxa"/>
            <w:vMerge w:val="restart"/>
            <w:vAlign w:val="center"/>
          </w:tcPr>
          <w:p w14:paraId="0516246E">
            <w:pPr>
              <w:spacing w:line="400" w:lineRule="exact"/>
              <w:jc w:val="center"/>
              <w:rPr>
                <w:szCs w:val="21"/>
              </w:rPr>
            </w:pPr>
            <w:r>
              <w:rPr>
                <w:rFonts w:hint="eastAsia" w:asciiTheme="minorEastAsia" w:hAnsiTheme="minorEastAsia" w:eastAsiaTheme="minorEastAsia"/>
              </w:rPr>
              <w:t>免除审查的类型</w:t>
            </w:r>
            <w:r>
              <w:rPr>
                <w:rFonts w:hint="eastAsia"/>
              </w:rPr>
              <w:t>（请选择）</w:t>
            </w:r>
          </w:p>
        </w:tc>
        <w:tc>
          <w:tcPr>
            <w:tcW w:w="992" w:type="dxa"/>
            <w:vAlign w:val="center"/>
          </w:tcPr>
          <w:p w14:paraId="72754611">
            <w:pPr>
              <w:pStyle w:val="9"/>
              <w:spacing w:line="360" w:lineRule="auto"/>
              <w:ind w:firstLine="105" w:firstLineChars="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第一类</w:t>
            </w:r>
            <w:r>
              <w:rPr>
                <w:rFonts w:hint="eastAsia" w:asciiTheme="minorEastAsia" w:hAnsiTheme="minorEastAsia" w:cstheme="minorEastAsia"/>
                <w:szCs w:val="21"/>
                <w:highlight w:val="none"/>
              </w:rPr>
              <w:t>口</w:t>
            </w:r>
          </w:p>
        </w:tc>
        <w:tc>
          <w:tcPr>
            <w:tcW w:w="5525" w:type="dxa"/>
            <w:gridSpan w:val="5"/>
            <w:vAlign w:val="center"/>
          </w:tcPr>
          <w:p w14:paraId="777667DE">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在已经建立的或者被接受的教育设备上开展的研究；</w:t>
            </w:r>
          </w:p>
          <w:p w14:paraId="3D7F44DD">
            <w:pPr>
              <w:numPr>
                <w:ilvl w:val="0"/>
                <w:numId w:val="1"/>
              </w:numPr>
              <w:spacing w:line="276" w:lineRule="auto"/>
              <w:ind w:left="420"/>
              <w:jc w:val="left"/>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sz w:val="21"/>
                <w:szCs w:val="21"/>
              </w:rPr>
              <w:t>在正常的教育、培训环境下开展的研究，</w:t>
            </w:r>
            <w:r>
              <w:rPr>
                <w:rFonts w:hint="default" w:ascii="Times New Roman" w:hAnsi="Times New Roman" w:eastAsia="宋体" w:cs="Times New Roman"/>
                <w:color w:val="000000" w:themeColor="text1"/>
                <w:sz w:val="21"/>
                <w:szCs w:val="21"/>
              </w:rPr>
              <w:t>涉及一个或均涉及以下内容：</w:t>
            </w:r>
          </w:p>
          <w:p w14:paraId="1FFE9C61">
            <w:pPr>
              <w:pStyle w:val="9"/>
              <w:numPr>
                <w:ilvl w:val="0"/>
                <w:numId w:val="2"/>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对常规和特殊教学方法的研究；</w:t>
            </w:r>
          </w:p>
          <w:p w14:paraId="2BF5B491">
            <w:pPr>
              <w:pStyle w:val="9"/>
              <w:numPr>
                <w:ilvl w:val="0"/>
                <w:numId w:val="2"/>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关于教学方法、课程或课堂管理的效果研究，或对不同的教学方法、课程或课堂管理进行对比研究；</w:t>
            </w:r>
          </w:p>
          <w:p w14:paraId="09B2873C">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不以罪犯为受试者的研究；</w:t>
            </w:r>
          </w:p>
          <w:p w14:paraId="5A653B3D">
            <w:pPr>
              <w:pStyle w:val="9"/>
              <w:numPr>
                <w:ilvl w:val="0"/>
                <w:numId w:val="1"/>
              </w:numPr>
              <w:spacing w:line="276" w:lineRule="auto"/>
              <w:ind w:left="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不受NMPA监管的研究。</w:t>
            </w:r>
          </w:p>
        </w:tc>
      </w:tr>
      <w:tr w14:paraId="19A17F0B">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82" w:type="dxa"/>
            <w:vMerge w:val="continue"/>
            <w:vAlign w:val="center"/>
          </w:tcPr>
          <w:p w14:paraId="26A9444B">
            <w:pPr>
              <w:spacing w:line="400" w:lineRule="exact"/>
              <w:jc w:val="center"/>
              <w:rPr>
                <w:rFonts w:asciiTheme="minorEastAsia" w:hAnsiTheme="minorEastAsia" w:eastAsiaTheme="minorEastAsia"/>
              </w:rPr>
            </w:pPr>
          </w:p>
        </w:tc>
        <w:tc>
          <w:tcPr>
            <w:tcW w:w="992" w:type="dxa"/>
            <w:vAlign w:val="center"/>
          </w:tcPr>
          <w:p w14:paraId="2E97ACED">
            <w:pPr>
              <w:pStyle w:val="9"/>
              <w:spacing w:line="360" w:lineRule="auto"/>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第二类</w:t>
            </w:r>
            <w:r>
              <w:rPr>
                <w:rFonts w:hint="eastAsia" w:asciiTheme="minorEastAsia" w:hAnsiTheme="minorEastAsia" w:cstheme="minorEastAsia"/>
                <w:szCs w:val="21"/>
                <w:highlight w:val="none"/>
              </w:rPr>
              <w:t>口</w:t>
            </w:r>
          </w:p>
        </w:tc>
        <w:tc>
          <w:tcPr>
            <w:tcW w:w="5525" w:type="dxa"/>
            <w:gridSpan w:val="5"/>
            <w:vAlign w:val="center"/>
          </w:tcPr>
          <w:p w14:paraId="4557A597">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研究涉及一个或多个以下内容的：</w:t>
            </w:r>
          </w:p>
          <w:p w14:paraId="770B86E2">
            <w:pPr>
              <w:pStyle w:val="9"/>
              <w:numPr>
                <w:ilvl w:val="0"/>
                <w:numId w:val="3"/>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教育、培训测试（认知、判断、态度、成效）；</w:t>
            </w:r>
          </w:p>
          <w:p w14:paraId="26205053">
            <w:pPr>
              <w:pStyle w:val="9"/>
              <w:numPr>
                <w:ilvl w:val="0"/>
                <w:numId w:val="3"/>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访谈；</w:t>
            </w:r>
          </w:p>
          <w:p w14:paraId="10F23BBA">
            <w:pPr>
              <w:pStyle w:val="9"/>
              <w:numPr>
                <w:ilvl w:val="0"/>
                <w:numId w:val="3"/>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调查；</w:t>
            </w:r>
          </w:p>
          <w:p w14:paraId="28DF49F3">
            <w:pPr>
              <w:pStyle w:val="9"/>
              <w:numPr>
                <w:ilvl w:val="0"/>
                <w:numId w:val="3"/>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公共行为观察；</w:t>
            </w:r>
          </w:p>
          <w:p w14:paraId="6CC3804D">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采集的受试者信息在研究情形以外的公开可能使受试者面临刑事责任或民事责任的风险，或者损害受试者的经济地位、就业或名誉。</w:t>
            </w:r>
          </w:p>
          <w:p w14:paraId="32976E3E">
            <w:pPr>
              <w:pStyle w:val="9"/>
              <w:numPr>
                <w:ilvl w:val="0"/>
                <w:numId w:val="4"/>
              </w:numPr>
              <w:spacing w:line="276" w:lineRule="auto"/>
              <w:ind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若采集信息能直接或间接联系到受试者（如通过受试者编码）。不适用于免除审查。</w:t>
            </w:r>
          </w:p>
        </w:tc>
      </w:tr>
      <w:tr w14:paraId="708DEFF2">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82" w:type="dxa"/>
            <w:vMerge w:val="continue"/>
            <w:vAlign w:val="center"/>
          </w:tcPr>
          <w:p w14:paraId="59CE02A6">
            <w:pPr>
              <w:spacing w:line="400" w:lineRule="exact"/>
              <w:jc w:val="center"/>
              <w:rPr>
                <w:rFonts w:asciiTheme="minorEastAsia" w:hAnsiTheme="minorEastAsia" w:eastAsiaTheme="minorEastAsia"/>
              </w:rPr>
            </w:pPr>
          </w:p>
        </w:tc>
        <w:tc>
          <w:tcPr>
            <w:tcW w:w="992" w:type="dxa"/>
            <w:vAlign w:val="center"/>
          </w:tcPr>
          <w:p w14:paraId="2E0F7DDB">
            <w:pPr>
              <w:pStyle w:val="9"/>
              <w:spacing w:line="360" w:lineRule="auto"/>
              <w:ind w:firstLine="0" w:firstLineChars="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第三类</w:t>
            </w:r>
            <w:r>
              <w:rPr>
                <w:rFonts w:hint="eastAsia" w:asciiTheme="minorEastAsia" w:hAnsiTheme="minorEastAsia" w:cstheme="minorEastAsia"/>
                <w:szCs w:val="21"/>
                <w:highlight w:val="none"/>
              </w:rPr>
              <w:t>口</w:t>
            </w:r>
          </w:p>
        </w:tc>
        <w:tc>
          <w:tcPr>
            <w:tcW w:w="5525" w:type="dxa"/>
            <w:gridSpan w:val="5"/>
            <w:vAlign w:val="center"/>
          </w:tcPr>
          <w:p w14:paraId="29EE3D9B">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在第二类中没有免除审查的研究；</w:t>
            </w:r>
          </w:p>
          <w:p w14:paraId="034ED973">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研究涉及一个或多个以下内容的：</w:t>
            </w:r>
          </w:p>
          <w:p w14:paraId="3483CF67">
            <w:pPr>
              <w:pStyle w:val="9"/>
              <w:numPr>
                <w:ilvl w:val="0"/>
                <w:numId w:val="4"/>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教育、培训测试（认知、判断、态度、成效）；</w:t>
            </w:r>
          </w:p>
          <w:p w14:paraId="644DE09A">
            <w:pPr>
              <w:pStyle w:val="9"/>
              <w:numPr>
                <w:ilvl w:val="0"/>
                <w:numId w:val="4"/>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访谈；</w:t>
            </w:r>
          </w:p>
          <w:p w14:paraId="0B4A13FF">
            <w:pPr>
              <w:pStyle w:val="9"/>
              <w:numPr>
                <w:ilvl w:val="0"/>
                <w:numId w:val="4"/>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调查；</w:t>
            </w:r>
          </w:p>
          <w:p w14:paraId="050D4A24">
            <w:pPr>
              <w:pStyle w:val="9"/>
              <w:numPr>
                <w:ilvl w:val="0"/>
                <w:numId w:val="4"/>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公共行为观察；</w:t>
            </w:r>
          </w:p>
          <w:p w14:paraId="4E5FD8AF">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满足下述2条之一者：</w:t>
            </w:r>
          </w:p>
          <w:p w14:paraId="654EDA71">
            <w:pPr>
              <w:pStyle w:val="9"/>
              <w:numPr>
                <w:ilvl w:val="0"/>
                <w:numId w:val="5"/>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受试者为政府官员或政府官员候选人；</w:t>
            </w:r>
          </w:p>
          <w:p w14:paraId="6A6E3323">
            <w:pPr>
              <w:pStyle w:val="9"/>
              <w:numPr>
                <w:ilvl w:val="0"/>
                <w:numId w:val="5"/>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国家有关法规要求在研究过程中及研究后对私人信息必须保密的情况。</w:t>
            </w:r>
          </w:p>
        </w:tc>
      </w:tr>
      <w:tr w14:paraId="580AF565">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82" w:type="dxa"/>
            <w:vMerge w:val="continue"/>
            <w:vAlign w:val="center"/>
          </w:tcPr>
          <w:p w14:paraId="48D8AC85">
            <w:pPr>
              <w:spacing w:line="400" w:lineRule="exact"/>
              <w:jc w:val="center"/>
              <w:rPr>
                <w:rFonts w:asciiTheme="minorEastAsia" w:hAnsiTheme="minorEastAsia" w:eastAsiaTheme="minorEastAsia"/>
              </w:rPr>
            </w:pPr>
          </w:p>
        </w:tc>
        <w:tc>
          <w:tcPr>
            <w:tcW w:w="992" w:type="dxa"/>
            <w:vAlign w:val="center"/>
          </w:tcPr>
          <w:p w14:paraId="57AC0DAD">
            <w:pPr>
              <w:pStyle w:val="9"/>
              <w:spacing w:line="360" w:lineRule="auto"/>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第四类</w:t>
            </w:r>
            <w:r>
              <w:rPr>
                <w:rFonts w:hint="eastAsia" w:asciiTheme="minorEastAsia" w:hAnsiTheme="minorEastAsia" w:cstheme="minorEastAsia"/>
                <w:szCs w:val="21"/>
                <w:highlight w:val="none"/>
              </w:rPr>
              <w:t>口</w:t>
            </w:r>
          </w:p>
        </w:tc>
        <w:tc>
          <w:tcPr>
            <w:tcW w:w="5525" w:type="dxa"/>
            <w:gridSpan w:val="5"/>
            <w:vAlign w:val="center"/>
          </w:tcPr>
          <w:p w14:paraId="36C8135B">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对既往存档的数据、文件、资料、病理标本或诊断标本的收集；</w:t>
            </w:r>
          </w:p>
          <w:p w14:paraId="70094492">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满足下述2条之一者：</w:t>
            </w:r>
          </w:p>
          <w:p w14:paraId="73495B4E">
            <w:pPr>
              <w:pStyle w:val="9"/>
              <w:numPr>
                <w:ilvl w:val="0"/>
                <w:numId w:val="6"/>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这些资源是公共资源；</w:t>
            </w:r>
          </w:p>
          <w:p w14:paraId="35072E36">
            <w:pPr>
              <w:pStyle w:val="9"/>
              <w:numPr>
                <w:ilvl w:val="0"/>
                <w:numId w:val="6"/>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信息是由研究者以无法联系受试者的方式记录的；</w:t>
            </w:r>
          </w:p>
          <w:p w14:paraId="59D0C991">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或研究，并且这些资源是公共资源，或者；</w:t>
            </w:r>
          </w:p>
          <w:p w14:paraId="63843CF1">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涉访谈调查或公共行为观察的研究的免除审查，一般不适用于儿童和未成年人，除非研究者不参与被观察的公众行为。受试者为政府官员或政府官员候选人，或者，可以免除审查；</w:t>
            </w:r>
          </w:p>
          <w:p w14:paraId="721A79AF">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不以罪犯为受试者的研究；</w:t>
            </w:r>
          </w:p>
          <w:p w14:paraId="0A70885B">
            <w:pPr>
              <w:pStyle w:val="9"/>
              <w:numPr>
                <w:ilvl w:val="0"/>
                <w:numId w:val="1"/>
              </w:numPr>
              <w:spacing w:line="276" w:lineRule="auto"/>
              <w:ind w:left="42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不受NMPA监管的研究。</w:t>
            </w:r>
          </w:p>
        </w:tc>
      </w:tr>
      <w:tr w14:paraId="1831F080">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82" w:type="dxa"/>
            <w:vMerge w:val="continue"/>
            <w:vAlign w:val="center"/>
          </w:tcPr>
          <w:p w14:paraId="1176AE9A">
            <w:pPr>
              <w:spacing w:line="400" w:lineRule="exact"/>
              <w:jc w:val="center"/>
              <w:rPr>
                <w:rFonts w:asciiTheme="minorEastAsia" w:hAnsiTheme="minorEastAsia" w:eastAsiaTheme="minorEastAsia"/>
              </w:rPr>
            </w:pPr>
          </w:p>
        </w:tc>
        <w:tc>
          <w:tcPr>
            <w:tcW w:w="992" w:type="dxa"/>
            <w:vAlign w:val="center"/>
          </w:tcPr>
          <w:p w14:paraId="3CE203F9">
            <w:pPr>
              <w:pStyle w:val="9"/>
              <w:spacing w:line="360" w:lineRule="auto"/>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第五类</w:t>
            </w:r>
            <w:r>
              <w:rPr>
                <w:rFonts w:hint="eastAsia" w:asciiTheme="minorEastAsia" w:hAnsiTheme="minorEastAsia" w:cstheme="minorEastAsia"/>
                <w:szCs w:val="21"/>
                <w:highlight w:val="none"/>
              </w:rPr>
              <w:t>口</w:t>
            </w:r>
          </w:p>
        </w:tc>
        <w:tc>
          <w:tcPr>
            <w:tcW w:w="5525" w:type="dxa"/>
            <w:gridSpan w:val="5"/>
            <w:vAlign w:val="center"/>
          </w:tcPr>
          <w:p w14:paraId="48DC7810">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该研究为示范项目；</w:t>
            </w:r>
          </w:p>
          <w:p w14:paraId="7CD9ABDB">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由政府部门实施或批准实施的研究项目；</w:t>
            </w:r>
          </w:p>
          <w:p w14:paraId="36E6EE4F">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该研究是用来研究、评价或检查以下情况者：</w:t>
            </w:r>
          </w:p>
          <w:p w14:paraId="7EF9F419">
            <w:pPr>
              <w:pStyle w:val="9"/>
              <w:numPr>
                <w:ilvl w:val="0"/>
                <w:numId w:val="7"/>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公众福利或服务项目；</w:t>
            </w:r>
          </w:p>
          <w:p w14:paraId="0BCCA2B8">
            <w:pPr>
              <w:pStyle w:val="9"/>
              <w:numPr>
                <w:ilvl w:val="0"/>
                <w:numId w:val="7"/>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领取福利或获得服务的程序；</w:t>
            </w:r>
          </w:p>
          <w:p w14:paraId="53CA14E7">
            <w:pPr>
              <w:pStyle w:val="9"/>
              <w:numPr>
                <w:ilvl w:val="0"/>
                <w:numId w:val="7"/>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这些项目或程序的修改或其替代方法；</w:t>
            </w:r>
          </w:p>
          <w:p w14:paraId="2C623AA1">
            <w:pPr>
              <w:pStyle w:val="9"/>
              <w:numPr>
                <w:ilvl w:val="0"/>
                <w:numId w:val="7"/>
              </w:numPr>
              <w:spacing w:line="276" w:lineRule="auto"/>
              <w:ind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支付福利或服务的方法、福利或服务标准的修改。</w:t>
            </w:r>
          </w:p>
          <w:p w14:paraId="2505C3DA">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由政府资助提供公众福利的研究（如经济福利或医疗福利）或服务（如社会服务，支援服务或营养服务）；</w:t>
            </w:r>
          </w:p>
          <w:p w14:paraId="04009EC0">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没有法规规定需要伦理委员会审查的研究；</w:t>
            </w:r>
          </w:p>
          <w:p w14:paraId="3A710F19">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受试者的人身和隐私不受侵犯的研究；</w:t>
            </w:r>
          </w:p>
          <w:p w14:paraId="74941E01">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不以罪犯为受试者的研究；</w:t>
            </w:r>
          </w:p>
          <w:p w14:paraId="297D9BAC">
            <w:pPr>
              <w:numPr>
                <w:ilvl w:val="0"/>
                <w:numId w:val="1"/>
              </w:numPr>
              <w:spacing w:line="276" w:lineRule="auto"/>
              <w:ind w:left="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不受NMPA监管的研究。</w:t>
            </w:r>
          </w:p>
        </w:tc>
      </w:tr>
      <w:tr w14:paraId="3FDF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501518D3">
            <w:pPr>
              <w:ind w:firstLine="102" w:firstLineChars="49"/>
              <w:jc w:val="center"/>
              <w:rPr>
                <w:szCs w:val="21"/>
              </w:rPr>
            </w:pPr>
            <w:r>
              <w:rPr>
                <w:rFonts w:hint="eastAsia"/>
                <w:szCs w:val="21"/>
              </w:rPr>
              <w:t>研究摘要</w:t>
            </w:r>
          </w:p>
          <w:p w14:paraId="36DC5D59">
            <w:pPr>
              <w:jc w:val="center"/>
              <w:rPr>
                <w:szCs w:val="21"/>
              </w:rPr>
            </w:pPr>
            <w:r>
              <w:rPr>
                <w:rFonts w:hint="eastAsia" w:ascii="楷体" w:hAnsi="楷体" w:eastAsia="楷体"/>
                <w:sz w:val="18"/>
                <w:szCs w:val="18"/>
              </w:rPr>
              <w:t>（包括</w:t>
            </w:r>
            <w:r>
              <w:rPr>
                <w:rFonts w:ascii="楷体" w:hAnsi="楷体" w:eastAsia="楷体"/>
                <w:sz w:val="18"/>
                <w:szCs w:val="18"/>
              </w:rPr>
              <w:t>研究目的，研究方法</w:t>
            </w:r>
            <w:r>
              <w:rPr>
                <w:rFonts w:hint="eastAsia" w:ascii="楷体" w:hAnsi="楷体" w:eastAsia="楷体"/>
                <w:sz w:val="18"/>
                <w:szCs w:val="18"/>
              </w:rPr>
              <w:t>，</w:t>
            </w:r>
            <w:r>
              <w:rPr>
                <w:rFonts w:ascii="楷体" w:hAnsi="楷体" w:eastAsia="楷体"/>
                <w:sz w:val="18"/>
                <w:szCs w:val="18"/>
              </w:rPr>
              <w:t>研究背景，研究期限等</w:t>
            </w:r>
            <w:r>
              <w:rPr>
                <w:rFonts w:hint="eastAsia" w:ascii="楷体" w:hAnsi="楷体" w:eastAsia="楷体"/>
                <w:sz w:val="18"/>
                <w:szCs w:val="18"/>
              </w:rPr>
              <w:t>）</w:t>
            </w:r>
          </w:p>
        </w:tc>
        <w:tc>
          <w:tcPr>
            <w:tcW w:w="6517" w:type="dxa"/>
            <w:gridSpan w:val="6"/>
            <w:shd w:val="clear" w:color="auto" w:fill="auto"/>
            <w:vAlign w:val="center"/>
          </w:tcPr>
          <w:p w14:paraId="1CB3727D">
            <w:pPr>
              <w:spacing w:line="360" w:lineRule="auto"/>
              <w:rPr>
                <w:rFonts w:hint="eastAsia" w:ascii="宋体" w:hAnsi="宋体"/>
                <w:szCs w:val="21"/>
              </w:rPr>
            </w:pPr>
          </w:p>
        </w:tc>
      </w:tr>
      <w:tr w14:paraId="69E8B62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AB95FBA">
            <w:pPr>
              <w:spacing w:line="360" w:lineRule="auto"/>
              <w:ind w:firstLine="102" w:firstLineChars="49"/>
              <w:jc w:val="center"/>
              <w:rPr>
                <w:szCs w:val="21"/>
              </w:rPr>
            </w:pPr>
            <w:r>
              <w:rPr>
                <w:rFonts w:hint="eastAsia"/>
                <w:szCs w:val="21"/>
              </w:rPr>
              <w:t>审查</w:t>
            </w:r>
            <w:r>
              <w:rPr>
                <w:szCs w:val="21"/>
              </w:rPr>
              <w:t>资料</w:t>
            </w:r>
            <w:r>
              <w:rPr>
                <w:rFonts w:hint="eastAsia"/>
                <w:szCs w:val="21"/>
              </w:rPr>
              <w:t>（供参考）</w:t>
            </w:r>
          </w:p>
        </w:tc>
        <w:tc>
          <w:tcPr>
            <w:tcW w:w="6517" w:type="dxa"/>
            <w:gridSpan w:val="6"/>
            <w:shd w:val="clear" w:color="auto" w:fill="auto"/>
            <w:vAlign w:val="center"/>
          </w:tcPr>
          <w:p w14:paraId="77F53CAD">
            <w:pPr>
              <w:ind w:firstLine="315" w:firstLineChars="150"/>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临床</w:t>
            </w:r>
            <w:r>
              <w:rPr>
                <w:rFonts w:hint="eastAsia" w:asciiTheme="minorEastAsia" w:hAnsiTheme="minorEastAsia" w:eastAsiaTheme="minorEastAsia"/>
                <w:lang w:eastAsia="zh-CN"/>
              </w:rPr>
              <w:t>研究</w:t>
            </w:r>
            <w:r>
              <w:rPr>
                <w:rFonts w:asciiTheme="minorEastAsia" w:hAnsiTheme="minorEastAsia" w:eastAsiaTheme="minorEastAsia"/>
              </w:rPr>
              <w:t>方案</w:t>
            </w:r>
          </w:p>
          <w:p w14:paraId="20B65103">
            <w:pPr>
              <w:ind w:firstLine="315" w:firstLineChars="150"/>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知情同意书</w:t>
            </w:r>
          </w:p>
          <w:p w14:paraId="7F249406">
            <w:pPr>
              <w:ind w:firstLine="315" w:firstLineChars="150"/>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研究</w:t>
            </w:r>
            <w:r>
              <w:rPr>
                <w:rFonts w:asciiTheme="minorEastAsia" w:hAnsiTheme="minorEastAsia" w:eastAsiaTheme="minorEastAsia"/>
              </w:rPr>
              <w:t>手册</w:t>
            </w:r>
          </w:p>
          <w:p w14:paraId="597B3E2D">
            <w:pPr>
              <w:ind w:firstLine="315" w:firstLineChars="150"/>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招募</w:t>
            </w:r>
            <w:r>
              <w:rPr>
                <w:rFonts w:asciiTheme="minorEastAsia" w:hAnsiTheme="minorEastAsia" w:eastAsiaTheme="minorEastAsia"/>
              </w:rPr>
              <w:t>材料</w:t>
            </w:r>
          </w:p>
          <w:p w14:paraId="7E1A247A">
            <w:pPr>
              <w:ind w:firstLine="315" w:firstLineChars="150"/>
              <w:rPr>
                <w:rFonts w:asciiTheme="minorEastAsia" w:hAnsiTheme="minorEastAsia" w:eastAsiaTheme="minorEastAsia"/>
                <w:szCs w:val="22"/>
                <w:u w:val="single"/>
              </w:rPr>
            </w:pPr>
            <w:r>
              <w:rPr>
                <w:rFonts w:asciiTheme="minorEastAsia" w:hAnsiTheme="minorEastAsia" w:eastAsiaTheme="minorEastAsia"/>
              </w:rPr>
              <w:t xml:space="preserve">□ </w:t>
            </w:r>
            <w:r>
              <w:rPr>
                <w:rFonts w:hint="eastAsia" w:asciiTheme="minorEastAsia" w:hAnsiTheme="minorEastAsia" w:eastAsiaTheme="minorEastAsia"/>
              </w:rPr>
              <w:t>其他</w:t>
            </w:r>
            <w:r>
              <w:rPr>
                <w:rFonts w:asciiTheme="minorEastAsia" w:hAnsiTheme="minorEastAsia" w:eastAsiaTheme="minorEastAsia"/>
              </w:rPr>
              <w:t>资料</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p>
        </w:tc>
      </w:tr>
      <w:tr w14:paraId="1D200A9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583D9C96">
            <w:pPr>
              <w:jc w:val="center"/>
              <w:rPr>
                <w:rFonts w:ascii="宋体" w:hAnsi="宋体"/>
                <w:szCs w:val="21"/>
              </w:rPr>
            </w:pPr>
            <w:r>
              <w:rPr>
                <w:rFonts w:hint="eastAsia" w:ascii="宋体" w:hAnsi="宋体"/>
              </w:rPr>
              <w:t>研究涉及既存数据或样本</w:t>
            </w:r>
          </w:p>
        </w:tc>
        <w:tc>
          <w:tcPr>
            <w:tcW w:w="6517" w:type="dxa"/>
            <w:gridSpan w:val="6"/>
            <w:shd w:val="clear" w:color="auto" w:fill="auto"/>
            <w:vAlign w:val="center"/>
          </w:tcPr>
          <w:p w14:paraId="529EBD80">
            <w:pPr>
              <w:ind w:firstLine="315" w:firstLineChars="150"/>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是→请说明当时招募受试者的方法以及获取知情同意的方法：</w:t>
            </w:r>
          </w:p>
          <w:p w14:paraId="7894FCB6">
            <w:pPr>
              <w:pStyle w:val="9"/>
              <w:ind w:left="360" w:firstLine="0" w:firstLineChars="0"/>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p>
          <w:p w14:paraId="32BA8296">
            <w:pPr>
              <w:ind w:firstLine="315" w:firstLineChars="150"/>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否</w:t>
            </w:r>
          </w:p>
        </w:tc>
      </w:tr>
      <w:tr w14:paraId="407E16D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3FE7376">
            <w:pPr>
              <w:jc w:val="center"/>
              <w:rPr>
                <w:rFonts w:asciiTheme="minorEastAsia" w:hAnsiTheme="minorEastAsia" w:eastAsiaTheme="minorEastAsia"/>
              </w:rPr>
            </w:pPr>
            <w:r>
              <w:rPr>
                <w:rFonts w:hint="eastAsia" w:asciiTheme="minorEastAsia" w:hAnsiTheme="minorEastAsia" w:eastAsiaTheme="minorEastAsia"/>
              </w:rPr>
              <w:t>是否涉及其他伦理委员会</w:t>
            </w:r>
          </w:p>
        </w:tc>
        <w:tc>
          <w:tcPr>
            <w:tcW w:w="6517" w:type="dxa"/>
            <w:gridSpan w:val="6"/>
            <w:shd w:val="clear" w:color="auto" w:fill="auto"/>
            <w:vAlign w:val="center"/>
          </w:tcPr>
          <w:p w14:paraId="409F32AA">
            <w:pPr>
              <w:ind w:firstLine="315" w:firstLineChars="15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是，请说明，并附批件复印件</w:t>
            </w:r>
          </w:p>
          <w:p w14:paraId="6380C0C8">
            <w:pPr>
              <w:ind w:firstLine="315" w:firstLineChars="15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否</w:t>
            </w:r>
          </w:p>
        </w:tc>
      </w:tr>
      <w:tr w14:paraId="7603C52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82" w:type="dxa"/>
            <w:shd w:val="clear" w:color="auto" w:fill="auto"/>
            <w:vAlign w:val="center"/>
          </w:tcPr>
          <w:p w14:paraId="0706E3B8">
            <w:pPr>
              <w:jc w:val="center"/>
              <w:rPr>
                <w:rFonts w:asciiTheme="minorEastAsia" w:hAnsiTheme="minorEastAsia" w:eastAsiaTheme="minorEastAsia"/>
              </w:rPr>
            </w:pPr>
            <w:r>
              <w:rPr>
                <w:rFonts w:hint="eastAsia" w:asciiTheme="minorEastAsia" w:hAnsiTheme="minorEastAsia" w:eastAsiaTheme="minorEastAsia"/>
              </w:rPr>
              <w:t>申请人签字</w:t>
            </w:r>
          </w:p>
        </w:tc>
        <w:tc>
          <w:tcPr>
            <w:tcW w:w="2037" w:type="dxa"/>
            <w:gridSpan w:val="2"/>
            <w:shd w:val="clear" w:color="auto" w:fill="auto"/>
            <w:vAlign w:val="center"/>
          </w:tcPr>
          <w:p w14:paraId="46F3B3BE">
            <w:pPr>
              <w:ind w:firstLine="315" w:firstLineChars="150"/>
              <w:rPr>
                <w:rFonts w:asciiTheme="minorEastAsia" w:hAnsiTheme="minorEastAsia" w:eastAsiaTheme="minorEastAsia"/>
              </w:rPr>
            </w:pPr>
          </w:p>
        </w:tc>
        <w:tc>
          <w:tcPr>
            <w:tcW w:w="2240" w:type="dxa"/>
            <w:gridSpan w:val="2"/>
            <w:shd w:val="clear" w:color="auto" w:fill="auto"/>
            <w:vAlign w:val="center"/>
          </w:tcPr>
          <w:p w14:paraId="0F09B1B6">
            <w:pPr>
              <w:jc w:val="center"/>
              <w:rPr>
                <w:rFonts w:asciiTheme="minorEastAsia" w:hAnsiTheme="minorEastAsia" w:eastAsiaTheme="minorEastAsia"/>
              </w:rPr>
            </w:pPr>
            <w:r>
              <w:rPr>
                <w:rFonts w:hint="eastAsia" w:asciiTheme="minorEastAsia" w:hAnsiTheme="minorEastAsia" w:eastAsiaTheme="minorEastAsia"/>
              </w:rPr>
              <w:t>日期</w:t>
            </w:r>
          </w:p>
        </w:tc>
        <w:tc>
          <w:tcPr>
            <w:tcW w:w="2240" w:type="dxa"/>
            <w:gridSpan w:val="2"/>
            <w:shd w:val="clear" w:color="auto" w:fill="auto"/>
            <w:vAlign w:val="center"/>
          </w:tcPr>
          <w:p w14:paraId="791ECA24">
            <w:pPr>
              <w:ind w:firstLine="315" w:firstLineChars="150"/>
              <w:rPr>
                <w:rFonts w:asciiTheme="minorEastAsia" w:hAnsiTheme="minorEastAsia" w:eastAsiaTheme="minorEastAsia"/>
              </w:rPr>
            </w:pPr>
          </w:p>
        </w:tc>
      </w:tr>
      <w:tr w14:paraId="572040F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82" w:type="dxa"/>
            <w:shd w:val="clear" w:color="auto" w:fill="auto"/>
            <w:vAlign w:val="center"/>
          </w:tcPr>
          <w:p w14:paraId="4CE6AEFA">
            <w:pPr>
              <w:jc w:val="center"/>
              <w:rPr>
                <w:rFonts w:asciiTheme="minorEastAsia" w:hAnsiTheme="minorEastAsia" w:eastAsiaTheme="minorEastAsia"/>
              </w:rPr>
            </w:pPr>
            <w:r>
              <w:rPr>
                <w:rFonts w:hint="eastAsia" w:asciiTheme="minorEastAsia" w:hAnsiTheme="minorEastAsia" w:eastAsiaTheme="minorEastAsia"/>
              </w:rPr>
              <w:t>伦理接收人签字</w:t>
            </w:r>
          </w:p>
        </w:tc>
        <w:tc>
          <w:tcPr>
            <w:tcW w:w="2037" w:type="dxa"/>
            <w:gridSpan w:val="2"/>
            <w:shd w:val="clear" w:color="auto" w:fill="auto"/>
            <w:vAlign w:val="center"/>
          </w:tcPr>
          <w:p w14:paraId="0EF52146">
            <w:pPr>
              <w:ind w:firstLine="315" w:firstLineChars="150"/>
              <w:rPr>
                <w:rFonts w:asciiTheme="minorEastAsia" w:hAnsiTheme="minorEastAsia" w:eastAsiaTheme="minorEastAsia"/>
              </w:rPr>
            </w:pPr>
          </w:p>
        </w:tc>
        <w:tc>
          <w:tcPr>
            <w:tcW w:w="2240" w:type="dxa"/>
            <w:gridSpan w:val="2"/>
            <w:shd w:val="clear" w:color="auto" w:fill="auto"/>
            <w:vAlign w:val="center"/>
          </w:tcPr>
          <w:p w14:paraId="66D9AB5A">
            <w:pPr>
              <w:jc w:val="center"/>
              <w:rPr>
                <w:rFonts w:asciiTheme="minorEastAsia" w:hAnsiTheme="minorEastAsia" w:eastAsiaTheme="minorEastAsia"/>
              </w:rPr>
            </w:pPr>
            <w:r>
              <w:rPr>
                <w:rFonts w:hint="eastAsia" w:asciiTheme="minorEastAsia" w:hAnsiTheme="minorEastAsia" w:eastAsiaTheme="minorEastAsia"/>
              </w:rPr>
              <w:t>日期</w:t>
            </w:r>
          </w:p>
        </w:tc>
        <w:tc>
          <w:tcPr>
            <w:tcW w:w="2240" w:type="dxa"/>
            <w:gridSpan w:val="2"/>
            <w:shd w:val="clear" w:color="auto" w:fill="auto"/>
            <w:vAlign w:val="center"/>
          </w:tcPr>
          <w:p w14:paraId="47437F38">
            <w:pPr>
              <w:ind w:firstLine="315" w:firstLineChars="150"/>
              <w:rPr>
                <w:rFonts w:asciiTheme="minorEastAsia" w:hAnsiTheme="minorEastAsia" w:eastAsiaTheme="minorEastAsia"/>
              </w:rPr>
            </w:pPr>
          </w:p>
        </w:tc>
      </w:tr>
    </w:tbl>
    <w:p w14:paraId="5B812A2E"/>
    <w:p w14:paraId="348FD056">
      <w:r>
        <w:rPr>
          <w:rFonts w:hint="eastAsia"/>
        </w:rPr>
        <w:t>注：伦理委员会对是否免除审查保留决定权利。对于符合免除审查条款的研究，伦理委员会也保留必要时对此进行审查的权利。</w:t>
      </w:r>
    </w:p>
    <w:p w14:paraId="2F0512AD"/>
    <w:sectPr>
      <w:headerReference r:id="rId3" w:type="default"/>
      <w:footerReference r:id="rId4" w:type="default"/>
      <w:pgSz w:w="11906" w:h="16838"/>
      <w:pgMar w:top="163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F26D">
    <w:pPr>
      <w:pStyle w:val="3"/>
      <w:jc w:val="center"/>
    </w:pPr>
    <w:r>
      <w:rPr>
        <w:rFonts w:hint="eastAsia"/>
      </w:rPr>
      <w:t xml:space="preserve">  联系电话029-337</w:t>
    </w:r>
    <w:r>
      <w:rPr>
        <w:rFonts w:hint="eastAsia"/>
        <w:lang w:val="en-US" w:eastAsia="zh-CN"/>
      </w:rPr>
      <w:t>86504</w:t>
    </w:r>
    <w:r>
      <w:rPr>
        <w:rFonts w:hint="eastAsia"/>
      </w:rPr>
      <w:t xml:space="preserve">    传真：029-33779387</w:t>
    </w:r>
  </w:p>
  <w:p w14:paraId="1E67596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49EA">
    <w:pPr>
      <w:pStyle w:val="4"/>
      <w:pBdr>
        <w:bottom w:val="single" w:color="auto" w:sz="4" w:space="1"/>
      </w:pBdr>
      <w:jc w:val="center"/>
      <w:rPr>
        <w:rFonts w:hint="default"/>
        <w:lang w:val="en-US"/>
      </w:rPr>
    </w:pPr>
    <w:r>
      <w:rPr>
        <w:rFonts w:hint="eastAsia"/>
      </w:rPr>
      <w:t>延安大学咸阳医院医学伦理委员会</w:t>
    </w:r>
    <w:r>
      <w:rPr>
        <w:rFonts w:hint="eastAsia"/>
        <w:lang w:val="en-US" w:eastAsia="zh-CN"/>
      </w:rPr>
      <w:t xml:space="preserve">                                  </w:t>
    </w:r>
    <w:r>
      <w:rPr>
        <w:rFonts w:hint="eastAsia" w:ascii="Times New Roman" w:hAnsi="Times New Roman" w:eastAsia="宋体" w:cs="Times New Roman"/>
      </w:rPr>
      <w:t>YDXY-EC-SOP-001-</w:t>
    </w:r>
    <w:r>
      <w:rPr>
        <w:rFonts w:hint="eastAsia" w:ascii="Times New Roman" w:hAnsi="Times New Roman" w:eastAsia="宋体" w:cs="Times New Roman"/>
        <w:lang w:val="en-US" w:eastAsia="zh-CN"/>
      </w:rPr>
      <w:t>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C671C"/>
    <w:multiLevelType w:val="multilevel"/>
    <w:tmpl w:val="0E2C671C"/>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
    <w:nsid w:val="1CBD273B"/>
    <w:multiLevelType w:val="multilevel"/>
    <w:tmpl w:val="1CBD273B"/>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2">
    <w:nsid w:val="27F21D0D"/>
    <w:multiLevelType w:val="multilevel"/>
    <w:tmpl w:val="27F21D0D"/>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3">
    <w:nsid w:val="378809B5"/>
    <w:multiLevelType w:val="multilevel"/>
    <w:tmpl w:val="378809B5"/>
    <w:lvl w:ilvl="0" w:tentative="0">
      <w:start w:val="1"/>
      <w:numFmt w:val="bullet"/>
      <w:lvlText w:val=""/>
      <w:lvlJc w:val="left"/>
      <w:pPr>
        <w:ind w:left="670" w:hanging="420"/>
      </w:pPr>
      <w:rPr>
        <w:rFonts w:hint="default" w:ascii="Wingdings" w:hAnsi="Wingdings"/>
      </w:rPr>
    </w:lvl>
    <w:lvl w:ilvl="1" w:tentative="0">
      <w:start w:val="1"/>
      <w:numFmt w:val="bullet"/>
      <w:lvlText w:val=""/>
      <w:lvlJc w:val="left"/>
      <w:pPr>
        <w:ind w:left="1090" w:hanging="420"/>
      </w:pPr>
      <w:rPr>
        <w:rFonts w:hint="default" w:ascii="Wingdings" w:hAnsi="Wingdings"/>
      </w:rPr>
    </w:lvl>
    <w:lvl w:ilvl="2" w:tentative="0">
      <w:start w:val="1"/>
      <w:numFmt w:val="bullet"/>
      <w:lvlText w:val=""/>
      <w:lvlJc w:val="left"/>
      <w:pPr>
        <w:ind w:left="1510" w:hanging="420"/>
      </w:pPr>
      <w:rPr>
        <w:rFonts w:hint="default" w:ascii="Wingdings" w:hAnsi="Wingdings"/>
      </w:rPr>
    </w:lvl>
    <w:lvl w:ilvl="3" w:tentative="0">
      <w:start w:val="1"/>
      <w:numFmt w:val="bullet"/>
      <w:lvlText w:val=""/>
      <w:lvlJc w:val="left"/>
      <w:pPr>
        <w:ind w:left="1930" w:hanging="420"/>
      </w:pPr>
      <w:rPr>
        <w:rFonts w:hint="default" w:ascii="Wingdings" w:hAnsi="Wingdings"/>
      </w:rPr>
    </w:lvl>
    <w:lvl w:ilvl="4" w:tentative="0">
      <w:start w:val="1"/>
      <w:numFmt w:val="bullet"/>
      <w:lvlText w:val=""/>
      <w:lvlJc w:val="left"/>
      <w:pPr>
        <w:ind w:left="2350" w:hanging="420"/>
      </w:pPr>
      <w:rPr>
        <w:rFonts w:hint="default" w:ascii="Wingdings" w:hAnsi="Wingdings"/>
      </w:rPr>
    </w:lvl>
    <w:lvl w:ilvl="5" w:tentative="0">
      <w:start w:val="1"/>
      <w:numFmt w:val="bullet"/>
      <w:lvlText w:val=""/>
      <w:lvlJc w:val="left"/>
      <w:pPr>
        <w:ind w:left="2770" w:hanging="420"/>
      </w:pPr>
      <w:rPr>
        <w:rFonts w:hint="default" w:ascii="Wingdings" w:hAnsi="Wingdings"/>
      </w:rPr>
    </w:lvl>
    <w:lvl w:ilvl="6" w:tentative="0">
      <w:start w:val="1"/>
      <w:numFmt w:val="bullet"/>
      <w:lvlText w:val=""/>
      <w:lvlJc w:val="left"/>
      <w:pPr>
        <w:ind w:left="3190" w:hanging="420"/>
      </w:pPr>
      <w:rPr>
        <w:rFonts w:hint="default" w:ascii="Wingdings" w:hAnsi="Wingdings"/>
      </w:rPr>
    </w:lvl>
    <w:lvl w:ilvl="7" w:tentative="0">
      <w:start w:val="1"/>
      <w:numFmt w:val="bullet"/>
      <w:lvlText w:val=""/>
      <w:lvlJc w:val="left"/>
      <w:pPr>
        <w:ind w:left="3610" w:hanging="420"/>
      </w:pPr>
      <w:rPr>
        <w:rFonts w:hint="default" w:ascii="Wingdings" w:hAnsi="Wingdings"/>
      </w:rPr>
    </w:lvl>
    <w:lvl w:ilvl="8" w:tentative="0">
      <w:start w:val="1"/>
      <w:numFmt w:val="bullet"/>
      <w:lvlText w:val=""/>
      <w:lvlJc w:val="left"/>
      <w:pPr>
        <w:ind w:left="4030" w:hanging="420"/>
      </w:pPr>
      <w:rPr>
        <w:rFonts w:hint="default" w:ascii="Wingdings" w:hAnsi="Wingdings"/>
      </w:rPr>
    </w:lvl>
  </w:abstractNum>
  <w:abstractNum w:abstractNumId="4">
    <w:nsid w:val="4EA722E5"/>
    <w:multiLevelType w:val="multilevel"/>
    <w:tmpl w:val="4EA722E5"/>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5">
    <w:nsid w:val="66C30DFB"/>
    <w:multiLevelType w:val="multilevel"/>
    <w:tmpl w:val="66C30DF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F50CD2"/>
    <w:multiLevelType w:val="multilevel"/>
    <w:tmpl w:val="7CF50CD2"/>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2ZTNlZjU0MzhjOGY1YjMxMDc3ODI3OTljZDQwZjAifQ=="/>
  </w:docVars>
  <w:rsids>
    <w:rsidRoot w:val="00194B02"/>
    <w:rsid w:val="00194B02"/>
    <w:rsid w:val="001C5472"/>
    <w:rsid w:val="00224900"/>
    <w:rsid w:val="00315095"/>
    <w:rsid w:val="00472023"/>
    <w:rsid w:val="00503CAA"/>
    <w:rsid w:val="00577F8F"/>
    <w:rsid w:val="00595CB1"/>
    <w:rsid w:val="006B15C3"/>
    <w:rsid w:val="00715E74"/>
    <w:rsid w:val="007E37D7"/>
    <w:rsid w:val="00970135"/>
    <w:rsid w:val="009D7A76"/>
    <w:rsid w:val="00A457EA"/>
    <w:rsid w:val="00AE1628"/>
    <w:rsid w:val="00B23F3C"/>
    <w:rsid w:val="00B42A92"/>
    <w:rsid w:val="00B95700"/>
    <w:rsid w:val="00BC07C4"/>
    <w:rsid w:val="00C012DB"/>
    <w:rsid w:val="00DC6177"/>
    <w:rsid w:val="00DD11D3"/>
    <w:rsid w:val="00E97F7F"/>
    <w:rsid w:val="00EE5746"/>
    <w:rsid w:val="00F30EA2"/>
    <w:rsid w:val="00F661E2"/>
    <w:rsid w:val="00FC0A43"/>
    <w:rsid w:val="01DB0BCE"/>
    <w:rsid w:val="0BCB10BC"/>
    <w:rsid w:val="0E2748F6"/>
    <w:rsid w:val="1D213C90"/>
    <w:rsid w:val="20247CFA"/>
    <w:rsid w:val="208C787A"/>
    <w:rsid w:val="22D37F80"/>
    <w:rsid w:val="42004082"/>
    <w:rsid w:val="55412E3A"/>
    <w:rsid w:val="58D52FBB"/>
    <w:rsid w:val="6BEC2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szCs w:val="20"/>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0"/>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纯文本 字符"/>
    <w:basedOn w:val="6"/>
    <w:link w:val="2"/>
    <w:autoRedefine/>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1106</Words>
  <Characters>1115</Characters>
  <Lines>11</Lines>
  <Paragraphs>3</Paragraphs>
  <TotalTime>1</TotalTime>
  <ScaleCrop>false</ScaleCrop>
  <LinksUpToDate>false</LinksUpToDate>
  <CharactersWithSpaces>1203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2015-07-13T01:08:00Z</dcterms:created>
  <dc:creator>administrator-pc</dc:creator>
  <cp:lastModifiedBy>Hao</cp:lastModifiedBy>
  <cp:lastPrinted>2015-08-11T08:43:00Z</cp:lastPrinted>
  <dcterms:modified xsi:type="dcterms:W3CDTF">2025-08-19T03:13:16Z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423DA817E74F4479922AE0158FD62AFA</vt:lpwstr>
  </property>
  <property fmtid="{D5CDD505-2E9C-101B-9397-08002B2CF9AE}" pid="4" name="KSOTemplateDocerSaveRecord">
    <vt:lpwstr>eyJoZGlkIjoiYzA3MDc0YmQwMWRhZjI3Y2U3YTlhZjU4Nzk1ZWFlMDEiLCJ1c2VySWQiOiIxNTY5NzA5MzM0In0=</vt:lpwstr>
  </property>
</Properties>
</file>