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4544C">
      <w:pPr>
        <w:jc w:val="center"/>
        <w:rPr>
          <w:b/>
          <w:bCs/>
          <w:sz w:val="32"/>
          <w:szCs w:val="32"/>
          <w:lang w:val="en-US"/>
        </w:rPr>
      </w:pPr>
      <w:r>
        <w:rPr>
          <w:rFonts w:hint="eastAsia"/>
          <w:b/>
          <w:bCs/>
          <w:sz w:val="32"/>
          <w:szCs w:val="32"/>
        </w:rPr>
        <w:t>伦理委员会</w:t>
      </w:r>
      <w:r>
        <w:rPr>
          <w:rFonts w:hint="eastAsia"/>
          <w:b/>
          <w:bCs/>
          <w:sz w:val="32"/>
          <w:szCs w:val="32"/>
          <w:lang w:eastAsia="zh-CN"/>
        </w:rPr>
        <w:t>标准操作规程</w:t>
      </w:r>
    </w:p>
    <w:tbl>
      <w:tblPr>
        <w:tblStyle w:val="5"/>
        <w:tblpPr w:leftFromText="180" w:rightFromText="180" w:vertAnchor="page" w:horzAnchor="page" w:tblpX="1702" w:tblpY="2148"/>
        <w:tblOverlap w:val="never"/>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515"/>
        <w:gridCol w:w="1530"/>
        <w:gridCol w:w="1365"/>
        <w:gridCol w:w="1380"/>
        <w:gridCol w:w="1530"/>
      </w:tblGrid>
      <w:tr w14:paraId="664C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05" w:type="dxa"/>
          </w:tcPr>
          <w:p w14:paraId="204009FA">
            <w:pPr>
              <w:jc w:val="center"/>
              <w:rPr>
                <w:rFonts w:ascii="Times New Roman" w:hAnsi="Times New Roman" w:eastAsia="宋体"/>
              </w:rPr>
            </w:pPr>
            <w:r>
              <w:rPr>
                <w:rFonts w:hint="eastAsia" w:ascii="Times New Roman" w:eastAsia="宋体"/>
                <w:b/>
                <w:bCs/>
                <w:sz w:val="28"/>
                <w:szCs w:val="28"/>
              </w:rPr>
              <w:t>题</w:t>
            </w:r>
            <w:r>
              <w:rPr>
                <w:rFonts w:hint="eastAsia" w:ascii="Times New Roman" w:hAnsi="Times New Roman" w:eastAsia="宋体"/>
                <w:b/>
                <w:bCs/>
                <w:sz w:val="28"/>
                <w:szCs w:val="28"/>
              </w:rPr>
              <w:t xml:space="preserve">  </w:t>
            </w:r>
            <w:r>
              <w:rPr>
                <w:rFonts w:hint="eastAsia" w:ascii="Times New Roman" w:eastAsia="宋体"/>
                <w:b/>
                <w:bCs/>
                <w:sz w:val="28"/>
                <w:szCs w:val="28"/>
              </w:rPr>
              <w:t>目</w:t>
            </w:r>
          </w:p>
        </w:tc>
        <w:tc>
          <w:tcPr>
            <w:tcW w:w="7320" w:type="dxa"/>
            <w:gridSpan w:val="5"/>
          </w:tcPr>
          <w:p w14:paraId="32C1D0EF">
            <w:pPr>
              <w:jc w:val="center"/>
              <w:rPr>
                <w:rFonts w:hint="eastAsia" w:ascii="Times New Roman" w:hAnsi="Times New Roman" w:eastAsia="宋体"/>
                <w:sz w:val="28"/>
                <w:szCs w:val="28"/>
                <w:lang w:eastAsia="zh-CN"/>
              </w:rPr>
            </w:pPr>
            <w:r>
              <w:rPr>
                <w:rFonts w:hint="eastAsia" w:ascii="宋体" w:hAnsi="宋体" w:eastAsia="宋体" w:cs="宋体"/>
                <w:b w:val="0"/>
                <w:bCs w:val="0"/>
                <w:sz w:val="28"/>
                <w:szCs w:val="28"/>
              </w:rPr>
              <w:t>安全性事件/信息报告</w:t>
            </w:r>
            <w:r>
              <w:rPr>
                <w:rFonts w:hint="eastAsia" w:ascii="宋体" w:hAnsi="宋体" w:eastAsia="宋体" w:cs="宋体"/>
                <w:b w:val="0"/>
                <w:bCs w:val="0"/>
                <w:sz w:val="28"/>
                <w:szCs w:val="28"/>
                <w:lang w:eastAsia="zh-CN"/>
              </w:rPr>
              <w:t>的标准操作规程</w:t>
            </w:r>
          </w:p>
        </w:tc>
      </w:tr>
      <w:tr w14:paraId="4FBF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05" w:type="dxa"/>
            <w:vAlign w:val="top"/>
          </w:tcPr>
          <w:p w14:paraId="19A51E23">
            <w:pPr>
              <w:jc w:val="center"/>
              <w:rPr>
                <w:rFonts w:ascii="Times New Roman" w:hAnsi="Times New Roman" w:eastAsia="宋体"/>
              </w:rPr>
            </w:pPr>
            <w:r>
              <w:rPr>
                <w:rFonts w:hint="eastAsia" w:ascii="Times New Roman" w:eastAsia="宋体"/>
                <w:b/>
                <w:bCs/>
                <w:sz w:val="28"/>
                <w:szCs w:val="28"/>
              </w:rPr>
              <w:t>拟定人</w:t>
            </w:r>
          </w:p>
        </w:tc>
        <w:tc>
          <w:tcPr>
            <w:tcW w:w="1515" w:type="dxa"/>
            <w:vAlign w:val="top"/>
          </w:tcPr>
          <w:p w14:paraId="1EDEC670">
            <w:pPr>
              <w:jc w:val="center"/>
              <w:rPr>
                <w:rFonts w:ascii="Times New Roman" w:hAnsi="Times New Roman" w:eastAsia="宋体"/>
                <w:sz w:val="28"/>
                <w:szCs w:val="28"/>
              </w:rPr>
            </w:pPr>
            <w:r>
              <w:rPr>
                <w:rFonts w:hint="eastAsia" w:ascii="Times New Roman" w:hAnsi="Times New Roman" w:eastAsia="宋体"/>
                <w:color w:val="auto"/>
                <w:sz w:val="28"/>
                <w:szCs w:val="28"/>
                <w:u w:val="none"/>
                <w:lang w:val="en-US" w:eastAsia="zh-CN"/>
              </w:rPr>
              <w:t>徐佳浩</w:t>
            </w:r>
          </w:p>
        </w:tc>
        <w:tc>
          <w:tcPr>
            <w:tcW w:w="1530" w:type="dxa"/>
            <w:vAlign w:val="top"/>
          </w:tcPr>
          <w:p w14:paraId="0C445786">
            <w:pPr>
              <w:jc w:val="center"/>
              <w:rPr>
                <w:rFonts w:ascii="Times New Roman" w:hAnsi="Times New Roman" w:eastAsia="宋体"/>
              </w:rPr>
            </w:pPr>
            <w:r>
              <w:rPr>
                <w:rFonts w:hint="eastAsia" w:ascii="Times New Roman" w:eastAsia="宋体"/>
                <w:b/>
                <w:bCs/>
                <w:color w:val="auto"/>
                <w:sz w:val="28"/>
                <w:szCs w:val="28"/>
                <w:u w:val="none"/>
              </w:rPr>
              <w:t>审核人</w:t>
            </w:r>
          </w:p>
        </w:tc>
        <w:tc>
          <w:tcPr>
            <w:tcW w:w="1365" w:type="dxa"/>
            <w:vAlign w:val="top"/>
          </w:tcPr>
          <w:p w14:paraId="6FD6CFCF">
            <w:pPr>
              <w:jc w:val="center"/>
              <w:rPr>
                <w:rFonts w:ascii="Times New Roman" w:hAnsi="Times New Roman" w:eastAsia="宋体"/>
                <w:sz w:val="28"/>
                <w:szCs w:val="28"/>
              </w:rPr>
            </w:pPr>
            <w:r>
              <w:rPr>
                <w:rFonts w:hint="eastAsia" w:ascii="Times New Roman" w:hAnsi="Times New Roman" w:eastAsia="宋体"/>
                <w:color w:val="auto"/>
                <w:sz w:val="28"/>
                <w:szCs w:val="28"/>
                <w:u w:val="none"/>
                <w:lang w:val="en-US" w:eastAsia="zh-CN"/>
              </w:rPr>
              <w:t>巨涛</w:t>
            </w:r>
          </w:p>
        </w:tc>
        <w:tc>
          <w:tcPr>
            <w:tcW w:w="1380" w:type="dxa"/>
            <w:vAlign w:val="top"/>
          </w:tcPr>
          <w:p w14:paraId="6769A46B">
            <w:pPr>
              <w:jc w:val="center"/>
              <w:rPr>
                <w:rFonts w:ascii="Times New Roman" w:hAnsi="Times New Roman" w:eastAsia="宋体"/>
              </w:rPr>
            </w:pPr>
            <w:r>
              <w:rPr>
                <w:rFonts w:hint="eastAsia" w:ascii="Times New Roman" w:eastAsia="宋体"/>
                <w:b/>
                <w:bCs/>
                <w:color w:val="auto"/>
                <w:sz w:val="28"/>
                <w:szCs w:val="28"/>
                <w:u w:val="none"/>
              </w:rPr>
              <w:t>批准人</w:t>
            </w:r>
          </w:p>
        </w:tc>
        <w:tc>
          <w:tcPr>
            <w:tcW w:w="1530" w:type="dxa"/>
            <w:vAlign w:val="top"/>
          </w:tcPr>
          <w:p w14:paraId="1498C462">
            <w:pPr>
              <w:jc w:val="center"/>
              <w:rPr>
                <w:rFonts w:ascii="Times New Roman" w:hAnsi="Times New Roman" w:eastAsia="宋体"/>
                <w:sz w:val="28"/>
                <w:szCs w:val="28"/>
              </w:rPr>
            </w:pPr>
            <w:r>
              <w:rPr>
                <w:rFonts w:hint="eastAsia" w:ascii="Times New Roman" w:hAnsi="Times New Roman" w:eastAsia="宋体"/>
                <w:color w:val="auto"/>
                <w:sz w:val="28"/>
                <w:szCs w:val="28"/>
                <w:u w:val="none"/>
                <w:lang w:val="en-US" w:eastAsia="zh-CN"/>
              </w:rPr>
              <w:t>张海涛</w:t>
            </w:r>
          </w:p>
        </w:tc>
      </w:tr>
      <w:tr w14:paraId="4C61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05" w:type="dxa"/>
            <w:vAlign w:val="top"/>
          </w:tcPr>
          <w:p w14:paraId="7F40EF4A">
            <w:pPr>
              <w:jc w:val="center"/>
              <w:rPr>
                <w:rFonts w:hint="eastAsia" w:ascii="Times New Roman" w:eastAsia="宋体"/>
                <w:b/>
                <w:bCs/>
                <w:sz w:val="28"/>
                <w:szCs w:val="28"/>
              </w:rPr>
            </w:pPr>
            <w:r>
              <w:rPr>
                <w:rFonts w:hint="eastAsia" w:ascii="Times New Roman" w:eastAsia="宋体"/>
                <w:b/>
                <w:bCs/>
                <w:sz w:val="28"/>
                <w:szCs w:val="28"/>
                <w:lang w:val="en-US" w:eastAsia="zh-CN"/>
              </w:rPr>
              <w:t>拟定时间</w:t>
            </w:r>
          </w:p>
        </w:tc>
        <w:tc>
          <w:tcPr>
            <w:tcW w:w="1515" w:type="dxa"/>
            <w:vAlign w:val="top"/>
          </w:tcPr>
          <w:p w14:paraId="11F0BD44">
            <w:pPr>
              <w:jc w:val="center"/>
              <w:rPr>
                <w:rFonts w:hint="eastAsia" w:ascii="Times New Roman" w:eastAsia="宋体"/>
                <w:sz w:val="28"/>
                <w:szCs w:val="28"/>
                <w:lang w:val="en-US" w:eastAsia="zh-CN"/>
              </w:rPr>
            </w:pPr>
            <w:r>
              <w:rPr>
                <w:rFonts w:hint="eastAsia" w:ascii="Times New Roman" w:eastAsia="宋体"/>
                <w:color w:val="auto"/>
                <w:sz w:val="28"/>
                <w:szCs w:val="28"/>
                <w:u w:val="none"/>
                <w:lang w:val="en-US" w:eastAsia="zh-CN"/>
              </w:rPr>
              <w:t>2025.8.11</w:t>
            </w:r>
          </w:p>
        </w:tc>
        <w:tc>
          <w:tcPr>
            <w:tcW w:w="1530" w:type="dxa"/>
            <w:vAlign w:val="top"/>
          </w:tcPr>
          <w:p w14:paraId="6229B687">
            <w:pPr>
              <w:jc w:val="center"/>
              <w:rPr>
                <w:rFonts w:hint="eastAsia" w:ascii="Times New Roman" w:eastAsia="宋体"/>
                <w:b/>
                <w:bCs/>
                <w:sz w:val="28"/>
                <w:szCs w:val="28"/>
              </w:rPr>
            </w:pPr>
            <w:r>
              <w:rPr>
                <w:rFonts w:hint="eastAsia" w:ascii="Times New Roman" w:eastAsia="宋体"/>
                <w:b/>
                <w:bCs/>
                <w:color w:val="auto"/>
                <w:sz w:val="28"/>
                <w:szCs w:val="28"/>
                <w:u w:val="none"/>
              </w:rPr>
              <w:t>审核</w:t>
            </w:r>
            <w:r>
              <w:rPr>
                <w:rFonts w:hint="eastAsia" w:ascii="Times New Roman" w:eastAsia="宋体"/>
                <w:b/>
                <w:bCs/>
                <w:color w:val="auto"/>
                <w:sz w:val="28"/>
                <w:szCs w:val="28"/>
                <w:u w:val="none"/>
                <w:lang w:val="en-US" w:eastAsia="zh-CN"/>
              </w:rPr>
              <w:t>时间</w:t>
            </w:r>
          </w:p>
        </w:tc>
        <w:tc>
          <w:tcPr>
            <w:tcW w:w="1365" w:type="dxa"/>
            <w:vAlign w:val="top"/>
          </w:tcPr>
          <w:p w14:paraId="495CF292">
            <w:pPr>
              <w:jc w:val="center"/>
              <w:rPr>
                <w:rFonts w:hint="eastAsia" w:ascii="Times New Roman" w:eastAsia="宋体"/>
                <w:sz w:val="28"/>
                <w:szCs w:val="28"/>
                <w:lang w:val="en-US" w:eastAsia="zh-CN"/>
              </w:rPr>
            </w:pPr>
            <w:r>
              <w:rPr>
                <w:rFonts w:hint="eastAsia" w:ascii="Times New Roman" w:eastAsia="宋体"/>
                <w:color w:val="auto"/>
                <w:sz w:val="28"/>
                <w:szCs w:val="28"/>
                <w:u w:val="none"/>
                <w:lang w:val="en-US" w:eastAsia="zh-CN"/>
              </w:rPr>
              <w:t>2025.8.18</w:t>
            </w:r>
          </w:p>
        </w:tc>
        <w:tc>
          <w:tcPr>
            <w:tcW w:w="1380" w:type="dxa"/>
            <w:vAlign w:val="top"/>
          </w:tcPr>
          <w:p w14:paraId="5508F37A">
            <w:pPr>
              <w:jc w:val="center"/>
              <w:rPr>
                <w:rFonts w:hint="eastAsia" w:ascii="Times New Roman" w:eastAsia="宋体"/>
                <w:b/>
                <w:bCs/>
                <w:sz w:val="28"/>
                <w:szCs w:val="28"/>
              </w:rPr>
            </w:pPr>
            <w:r>
              <w:rPr>
                <w:rFonts w:hint="eastAsia" w:ascii="Times New Roman" w:eastAsia="宋体"/>
                <w:b/>
                <w:bCs/>
                <w:color w:val="auto"/>
                <w:sz w:val="28"/>
                <w:szCs w:val="28"/>
                <w:u w:val="none"/>
              </w:rPr>
              <w:t>批准</w:t>
            </w:r>
            <w:r>
              <w:rPr>
                <w:rFonts w:hint="eastAsia" w:ascii="Times New Roman" w:eastAsia="宋体"/>
                <w:b/>
                <w:bCs/>
                <w:color w:val="auto"/>
                <w:sz w:val="28"/>
                <w:szCs w:val="28"/>
                <w:u w:val="none"/>
                <w:lang w:val="en-US" w:eastAsia="zh-CN"/>
              </w:rPr>
              <w:t>时间</w:t>
            </w:r>
          </w:p>
        </w:tc>
        <w:tc>
          <w:tcPr>
            <w:tcW w:w="1530" w:type="dxa"/>
            <w:vAlign w:val="top"/>
          </w:tcPr>
          <w:p w14:paraId="4F989C06">
            <w:pPr>
              <w:jc w:val="center"/>
              <w:rPr>
                <w:rFonts w:hint="eastAsia" w:ascii="Times New Roman" w:eastAsia="宋体"/>
                <w:sz w:val="28"/>
                <w:szCs w:val="28"/>
                <w:lang w:val="en-US" w:eastAsia="zh-CN"/>
              </w:rPr>
            </w:pPr>
            <w:r>
              <w:rPr>
                <w:rFonts w:hint="eastAsia" w:ascii="Times New Roman" w:eastAsia="宋体"/>
                <w:color w:val="auto"/>
                <w:sz w:val="28"/>
                <w:szCs w:val="28"/>
                <w:u w:val="none"/>
                <w:lang w:val="en-US" w:eastAsia="zh-CN"/>
              </w:rPr>
              <w:t>2025.8.25</w:t>
            </w:r>
          </w:p>
        </w:tc>
      </w:tr>
      <w:tr w14:paraId="3492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5" w:type="dxa"/>
            <w:vAlign w:val="top"/>
          </w:tcPr>
          <w:p w14:paraId="2B7E5D2D">
            <w:pPr>
              <w:jc w:val="center"/>
              <w:rPr>
                <w:rFonts w:hint="eastAsia" w:ascii="Times New Roman" w:eastAsia="宋体"/>
                <w:b/>
                <w:bCs/>
                <w:sz w:val="28"/>
                <w:szCs w:val="28"/>
              </w:rPr>
            </w:pPr>
            <w:r>
              <w:rPr>
                <w:rFonts w:hint="eastAsia" w:ascii="Times New Roman" w:eastAsia="宋体"/>
                <w:b/>
                <w:bCs/>
                <w:sz w:val="28"/>
                <w:szCs w:val="28"/>
              </w:rPr>
              <w:t>编</w:t>
            </w:r>
            <w:r>
              <w:rPr>
                <w:rFonts w:hint="eastAsia" w:ascii="Times New Roman" w:hAnsi="Times New Roman" w:eastAsia="宋体"/>
                <w:b/>
                <w:bCs/>
                <w:sz w:val="28"/>
                <w:szCs w:val="28"/>
              </w:rPr>
              <w:t xml:space="preserve">  </w:t>
            </w:r>
            <w:r>
              <w:rPr>
                <w:rFonts w:hint="eastAsia" w:ascii="Times New Roman" w:eastAsia="宋体"/>
                <w:b/>
                <w:bCs/>
                <w:sz w:val="28"/>
                <w:szCs w:val="28"/>
              </w:rPr>
              <w:t>号</w:t>
            </w:r>
          </w:p>
        </w:tc>
        <w:tc>
          <w:tcPr>
            <w:tcW w:w="3045" w:type="dxa"/>
            <w:gridSpan w:val="2"/>
            <w:vAlign w:val="top"/>
          </w:tcPr>
          <w:p w14:paraId="3B917B61">
            <w:pPr>
              <w:jc w:val="center"/>
              <w:rPr>
                <w:rFonts w:hint="default" w:ascii="Times New Roman" w:eastAsia="宋体"/>
                <w:b/>
                <w:bCs/>
                <w:sz w:val="28"/>
                <w:szCs w:val="28"/>
                <w:lang w:val="en-US"/>
              </w:rPr>
            </w:pPr>
            <w:r>
              <w:rPr>
                <w:rFonts w:ascii="Calibri Light"/>
                <w:sz w:val="28"/>
                <w:szCs w:val="28"/>
              </w:rPr>
              <w:t>YDXY-EC-SOP-0</w:t>
            </w:r>
            <w:r>
              <w:rPr>
                <w:rFonts w:hint="eastAsia" w:ascii="Calibri Light"/>
                <w:sz w:val="28"/>
                <w:szCs w:val="28"/>
                <w:lang w:val="en-US" w:eastAsia="zh-CN"/>
              </w:rPr>
              <w:t>20</w:t>
            </w:r>
            <w:r>
              <w:rPr>
                <w:rFonts w:ascii="Calibri Light"/>
                <w:sz w:val="28"/>
                <w:szCs w:val="28"/>
              </w:rPr>
              <w:t>-</w:t>
            </w:r>
            <w:r>
              <w:rPr>
                <w:rFonts w:hint="eastAsia" w:ascii="Calibri Light"/>
                <w:sz w:val="28"/>
                <w:szCs w:val="28"/>
                <w:lang w:val="en-US" w:eastAsia="zh-CN"/>
              </w:rPr>
              <w:t>3.1</w:t>
            </w:r>
          </w:p>
        </w:tc>
        <w:tc>
          <w:tcPr>
            <w:tcW w:w="1365" w:type="dxa"/>
            <w:vAlign w:val="top"/>
          </w:tcPr>
          <w:p w14:paraId="1303A103">
            <w:pPr>
              <w:jc w:val="center"/>
              <w:rPr>
                <w:rFonts w:hint="eastAsia" w:ascii="Times New Roman" w:eastAsia="宋体"/>
                <w:sz w:val="28"/>
                <w:szCs w:val="28"/>
              </w:rPr>
            </w:pPr>
            <w:r>
              <w:rPr>
                <w:rFonts w:hint="eastAsia" w:ascii="Times New Roman" w:eastAsia="宋体"/>
                <w:b/>
                <w:bCs/>
                <w:sz w:val="28"/>
                <w:szCs w:val="28"/>
              </w:rPr>
              <w:t>生效日期</w:t>
            </w:r>
          </w:p>
        </w:tc>
        <w:tc>
          <w:tcPr>
            <w:tcW w:w="2910" w:type="dxa"/>
            <w:gridSpan w:val="2"/>
            <w:vAlign w:val="top"/>
          </w:tcPr>
          <w:p w14:paraId="15A01814">
            <w:pPr>
              <w:jc w:val="center"/>
              <w:rPr>
                <w:rFonts w:hint="default" w:ascii="Times New Roman" w:eastAsia="宋体"/>
                <w:sz w:val="28"/>
                <w:szCs w:val="28"/>
                <w:lang w:val="en-US" w:eastAsia="zh-CN"/>
              </w:rPr>
            </w:pPr>
            <w:r>
              <w:rPr>
                <w:rFonts w:hint="eastAsia" w:ascii="Times New Roman" w:eastAsia="宋体"/>
                <w:sz w:val="28"/>
                <w:szCs w:val="28"/>
                <w:lang w:val="en-US" w:eastAsia="zh-CN"/>
              </w:rPr>
              <w:t>2025.9.1</w:t>
            </w:r>
            <w:bookmarkStart w:id="0" w:name="_GoBack"/>
            <w:bookmarkEnd w:id="0"/>
          </w:p>
        </w:tc>
      </w:tr>
      <w:tr w14:paraId="1AD8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405" w:type="dxa"/>
          </w:tcPr>
          <w:p w14:paraId="4BD46192">
            <w:pPr>
              <w:rPr>
                <w:rFonts w:ascii="Times New Roman" w:hAnsi="Times New Roman" w:eastAsia="宋体"/>
              </w:rPr>
            </w:pPr>
            <w:r>
              <w:rPr>
                <w:rFonts w:hint="eastAsia" w:ascii="Times New Roman" w:eastAsia="宋体"/>
                <w:b/>
                <w:bCs/>
                <w:sz w:val="28"/>
                <w:szCs w:val="28"/>
                <w:lang w:val="en-US" w:eastAsia="zh-CN"/>
              </w:rPr>
              <w:t xml:space="preserve"> </w:t>
            </w:r>
            <w:r>
              <w:rPr>
                <w:rFonts w:hint="eastAsia" w:ascii="Times New Roman" w:eastAsia="宋体"/>
                <w:b/>
                <w:bCs/>
                <w:sz w:val="28"/>
                <w:szCs w:val="28"/>
              </w:rPr>
              <w:t>内</w:t>
            </w:r>
            <w:r>
              <w:rPr>
                <w:rFonts w:hint="eastAsia" w:ascii="Times New Roman" w:hAnsi="Times New Roman" w:eastAsia="宋体"/>
                <w:b/>
                <w:bCs/>
                <w:sz w:val="28"/>
                <w:szCs w:val="28"/>
              </w:rPr>
              <w:t xml:space="preserve">  </w:t>
            </w:r>
            <w:r>
              <w:rPr>
                <w:rFonts w:hint="eastAsia" w:ascii="Times New Roman" w:eastAsia="宋体"/>
                <w:b/>
                <w:bCs/>
                <w:sz w:val="28"/>
                <w:szCs w:val="28"/>
              </w:rPr>
              <w:t>容</w:t>
            </w:r>
          </w:p>
          <w:p w14:paraId="34472320">
            <w:pPr>
              <w:rPr>
                <w:rFonts w:ascii="Times New Roman" w:hAnsi="Times New Roman" w:eastAsia="宋体"/>
              </w:rPr>
            </w:pPr>
          </w:p>
          <w:p w14:paraId="4EFF924D">
            <w:pPr>
              <w:rPr>
                <w:rFonts w:ascii="Times New Roman" w:hAnsi="Times New Roman" w:eastAsia="宋体"/>
              </w:rPr>
            </w:pPr>
          </w:p>
          <w:p w14:paraId="4870615A">
            <w:pPr>
              <w:rPr>
                <w:rFonts w:ascii="Times New Roman" w:hAnsi="Times New Roman" w:eastAsia="宋体"/>
              </w:rPr>
            </w:pPr>
          </w:p>
          <w:p w14:paraId="6CE6BCA4">
            <w:pPr>
              <w:rPr>
                <w:rFonts w:ascii="Times New Roman" w:hAnsi="Times New Roman" w:eastAsia="宋体"/>
              </w:rPr>
            </w:pPr>
          </w:p>
          <w:p w14:paraId="0220DBCC">
            <w:pPr>
              <w:rPr>
                <w:rFonts w:ascii="Times New Roman" w:hAnsi="Times New Roman" w:eastAsia="宋体"/>
              </w:rPr>
            </w:pPr>
          </w:p>
          <w:p w14:paraId="1C6E954C">
            <w:pPr>
              <w:rPr>
                <w:rFonts w:ascii="Times New Roman" w:hAnsi="Times New Roman" w:eastAsia="宋体"/>
              </w:rPr>
            </w:pPr>
          </w:p>
          <w:p w14:paraId="15578C34">
            <w:pPr>
              <w:rPr>
                <w:rFonts w:ascii="Times New Roman" w:hAnsi="Times New Roman" w:eastAsia="宋体"/>
              </w:rPr>
            </w:pPr>
          </w:p>
          <w:p w14:paraId="3C13521A">
            <w:pPr>
              <w:rPr>
                <w:rFonts w:ascii="Times New Roman" w:hAnsi="Times New Roman" w:eastAsia="宋体"/>
              </w:rPr>
            </w:pPr>
          </w:p>
          <w:p w14:paraId="41B33AA1">
            <w:pPr>
              <w:rPr>
                <w:rFonts w:ascii="Times New Roman" w:hAnsi="Times New Roman" w:eastAsia="宋体"/>
              </w:rPr>
            </w:pPr>
          </w:p>
          <w:p w14:paraId="4D4A78EB">
            <w:pPr>
              <w:rPr>
                <w:rFonts w:ascii="Times New Roman" w:hAnsi="Times New Roman" w:eastAsia="宋体"/>
              </w:rPr>
            </w:pPr>
          </w:p>
          <w:p w14:paraId="49113140">
            <w:pPr>
              <w:rPr>
                <w:rFonts w:ascii="Times New Roman" w:hAnsi="Times New Roman" w:eastAsia="宋体"/>
              </w:rPr>
            </w:pPr>
          </w:p>
          <w:p w14:paraId="656470E4">
            <w:pPr>
              <w:rPr>
                <w:rFonts w:ascii="Times New Roman" w:hAnsi="Times New Roman" w:eastAsia="宋体"/>
              </w:rPr>
            </w:pPr>
          </w:p>
          <w:p w14:paraId="312AE099">
            <w:pPr>
              <w:rPr>
                <w:rFonts w:ascii="Times New Roman" w:hAnsi="Times New Roman" w:eastAsia="宋体"/>
              </w:rPr>
            </w:pPr>
          </w:p>
          <w:p w14:paraId="32017019">
            <w:pPr>
              <w:rPr>
                <w:rFonts w:ascii="Times New Roman" w:hAnsi="Times New Roman" w:eastAsia="宋体"/>
              </w:rPr>
            </w:pPr>
          </w:p>
          <w:p w14:paraId="2781FDB0">
            <w:pPr>
              <w:rPr>
                <w:rFonts w:ascii="Times New Roman" w:hAnsi="Times New Roman" w:eastAsia="宋体"/>
              </w:rPr>
            </w:pPr>
          </w:p>
          <w:p w14:paraId="19AB9AAA">
            <w:pPr>
              <w:rPr>
                <w:rFonts w:ascii="Times New Roman" w:hAnsi="Times New Roman" w:eastAsia="宋体"/>
              </w:rPr>
            </w:pPr>
          </w:p>
          <w:p w14:paraId="23CD1F07">
            <w:pPr>
              <w:rPr>
                <w:rFonts w:ascii="Times New Roman" w:hAnsi="Times New Roman" w:eastAsia="宋体"/>
              </w:rPr>
            </w:pPr>
          </w:p>
          <w:p w14:paraId="6F2D7310">
            <w:pPr>
              <w:rPr>
                <w:rFonts w:ascii="Times New Roman" w:hAnsi="Times New Roman" w:eastAsia="宋体"/>
              </w:rPr>
            </w:pPr>
          </w:p>
          <w:p w14:paraId="7C3B41B3">
            <w:pPr>
              <w:rPr>
                <w:rFonts w:ascii="Times New Roman" w:hAnsi="Times New Roman" w:eastAsia="宋体"/>
              </w:rPr>
            </w:pPr>
          </w:p>
          <w:p w14:paraId="32BBB537">
            <w:pPr>
              <w:rPr>
                <w:rFonts w:ascii="Times New Roman" w:hAnsi="Times New Roman" w:eastAsia="宋体"/>
              </w:rPr>
            </w:pPr>
          </w:p>
          <w:p w14:paraId="49F98DFD">
            <w:pPr>
              <w:jc w:val="center"/>
              <w:rPr>
                <w:rFonts w:ascii="Times New Roman" w:hAnsi="Times New Roman" w:eastAsia="宋体"/>
              </w:rPr>
            </w:pPr>
          </w:p>
        </w:tc>
        <w:tc>
          <w:tcPr>
            <w:tcW w:w="7320" w:type="dxa"/>
            <w:gridSpan w:val="5"/>
          </w:tcPr>
          <w:p w14:paraId="206698B1">
            <w:pPr>
              <w:numPr>
                <w:ilvl w:val="0"/>
                <w:numId w:val="1"/>
              </w:numPr>
              <w:rPr>
                <w:rFonts w:hint="eastAsia" w:ascii="宋体" w:hAnsi="宋体" w:eastAsia="宋体" w:cs="宋体"/>
                <w:sz w:val="28"/>
                <w:szCs w:val="28"/>
                <w:lang w:eastAsia="zh-CN"/>
              </w:rPr>
            </w:pPr>
            <w:r>
              <w:rPr>
                <w:rFonts w:hint="eastAsia" w:ascii="宋体" w:hAnsi="宋体" w:eastAsia="宋体" w:cs="宋体"/>
                <w:sz w:val="28"/>
                <w:szCs w:val="28"/>
                <w:lang w:eastAsia="zh-CN"/>
              </w:rPr>
              <w:t>目的</w:t>
            </w:r>
          </w:p>
          <w:p w14:paraId="44D16A2B">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为指导申请人</w:t>
            </w:r>
            <w:r>
              <w:rPr>
                <w:rFonts w:hint="eastAsia" w:ascii="宋体" w:hAnsi="宋体" w:eastAsia="宋体" w:cs="宋体"/>
                <w:sz w:val="28"/>
                <w:szCs w:val="28"/>
                <w:lang w:eastAsia="zh-CN"/>
              </w:rPr>
              <w:t>（</w:t>
            </w:r>
            <w:r>
              <w:rPr>
                <w:rFonts w:hint="eastAsia" w:ascii="宋体" w:hAnsi="宋体" w:eastAsia="宋体" w:cs="宋体"/>
                <w:sz w:val="28"/>
                <w:szCs w:val="28"/>
              </w:rPr>
              <w:t>研究者/申办者</w:t>
            </w:r>
            <w:r>
              <w:rPr>
                <w:rFonts w:hint="eastAsia" w:ascii="宋体" w:hAnsi="宋体" w:eastAsia="宋体" w:cs="宋体"/>
                <w:sz w:val="28"/>
                <w:szCs w:val="28"/>
                <w:lang w:eastAsia="zh-CN"/>
              </w:rPr>
              <w:t>）</w:t>
            </w:r>
            <w:r>
              <w:rPr>
                <w:rFonts w:hint="eastAsia" w:ascii="宋体" w:hAnsi="宋体" w:eastAsia="宋体" w:cs="宋体"/>
                <w:sz w:val="28"/>
                <w:szCs w:val="28"/>
              </w:rPr>
              <w:t>报告临床试验过程中的安全性事件及信息</w:t>
            </w:r>
            <w:r>
              <w:rPr>
                <w:rFonts w:hint="eastAsia" w:ascii="宋体" w:hAnsi="宋体" w:eastAsia="宋体" w:cs="宋体"/>
                <w:sz w:val="28"/>
                <w:szCs w:val="28"/>
                <w:lang w:eastAsia="zh-CN"/>
              </w:rPr>
              <w:t>，</w:t>
            </w:r>
            <w:r>
              <w:rPr>
                <w:rFonts w:hint="eastAsia" w:ascii="宋体" w:hAnsi="宋体" w:eastAsia="宋体" w:cs="宋体"/>
                <w:sz w:val="28"/>
                <w:szCs w:val="28"/>
              </w:rPr>
              <w:t>特制定本</w:t>
            </w:r>
            <w:r>
              <w:rPr>
                <w:rFonts w:hint="eastAsia" w:ascii="宋体" w:hAnsi="宋体" w:eastAsia="宋体" w:cs="宋体"/>
                <w:sz w:val="28"/>
                <w:szCs w:val="28"/>
                <w:lang w:val="en-US" w:eastAsia="zh-CN"/>
              </w:rPr>
              <w:t>SOP</w:t>
            </w:r>
            <w:r>
              <w:rPr>
                <w:rFonts w:hint="eastAsia" w:ascii="宋体" w:hAnsi="宋体" w:eastAsia="宋体" w:cs="宋体"/>
                <w:sz w:val="28"/>
                <w:szCs w:val="28"/>
                <w:lang w:eastAsia="zh-CN"/>
              </w:rPr>
              <w:t>。</w:t>
            </w:r>
          </w:p>
          <w:p w14:paraId="763A33B6">
            <w:pPr>
              <w:numPr>
                <w:ilvl w:val="0"/>
                <w:numId w:val="1"/>
              </w:num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范围</w:t>
            </w:r>
          </w:p>
          <w:p w14:paraId="246CD68C">
            <w:pPr>
              <w:numPr>
                <w:ilvl w:val="0"/>
                <w:numId w:val="0"/>
              </w:numPr>
              <w:ind w:leftChars="0"/>
              <w:rPr>
                <w:rFonts w:hint="eastAsia" w:ascii="Times New Roman" w:eastAsia="宋体"/>
                <w:sz w:val="28"/>
                <w:szCs w:val="28"/>
                <w:lang w:val="en-US" w:eastAsia="zh-CN"/>
              </w:rPr>
            </w:pPr>
            <w:r>
              <w:rPr>
                <w:rFonts w:hint="eastAsia" w:ascii="宋体" w:hAnsi="宋体" w:eastAsia="宋体" w:cs="宋体"/>
                <w:sz w:val="28"/>
                <w:szCs w:val="28"/>
                <w:lang w:val="en-US" w:eastAsia="zh-CN"/>
              </w:rPr>
              <w:t xml:space="preserve">    本SOP适用于</w:t>
            </w:r>
            <w:r>
              <w:rPr>
                <w:rFonts w:hint="eastAsia" w:ascii="宋体" w:hAnsi="宋体" w:eastAsia="宋体" w:cs="宋体"/>
                <w:b w:val="0"/>
                <w:bCs w:val="0"/>
                <w:sz w:val="28"/>
                <w:szCs w:val="28"/>
              </w:rPr>
              <w:t>临床试验项目安全性事件/信息报告</w:t>
            </w:r>
            <w:r>
              <w:rPr>
                <w:rFonts w:hint="eastAsia" w:ascii="宋体" w:hAnsi="宋体" w:eastAsia="宋体" w:cs="宋体"/>
                <w:b w:val="0"/>
                <w:bCs w:val="0"/>
                <w:sz w:val="28"/>
                <w:szCs w:val="28"/>
                <w:lang w:eastAsia="zh-CN"/>
              </w:rPr>
              <w:t>。</w:t>
            </w:r>
          </w:p>
          <w:p w14:paraId="705DB4B3">
            <w:pPr>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安全性事件/信息类别</w:t>
            </w:r>
          </w:p>
          <w:p w14:paraId="633475DD">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 xml:space="preserve">可疑且非预期严重不良反应(SUSAR) </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临床表现的性质和严重程度超出了试验药物研究者手册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已上市药品的说明书或者产品特性摘要等已有资料信息的可疑并且非预期的严重不良反应</w:t>
            </w:r>
            <w:r>
              <w:rPr>
                <w:rFonts w:hint="eastAsia" w:ascii="宋体" w:hAnsi="宋体" w:eastAsia="宋体" w:cs="宋体"/>
                <w:b w:val="0"/>
                <w:bCs w:val="0"/>
                <w:sz w:val="28"/>
                <w:szCs w:val="28"/>
                <w:lang w:eastAsia="zh-CN"/>
              </w:rPr>
              <w:t>。</w:t>
            </w:r>
          </w:p>
          <w:p w14:paraId="3655B6A2">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 xml:space="preserve">药物研发期间安全性更新报告(DSUR) </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临床试验阶段性的安全性信息汇总</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应包括临床试验的风险与获益的评估</w:t>
            </w:r>
            <w:r>
              <w:rPr>
                <w:rFonts w:hint="eastAsia" w:ascii="宋体" w:hAnsi="宋体" w:eastAsia="宋体" w:cs="宋体"/>
                <w:b w:val="0"/>
                <w:bCs w:val="0"/>
                <w:sz w:val="28"/>
                <w:szCs w:val="28"/>
                <w:lang w:eastAsia="zh-CN"/>
              </w:rPr>
              <w:t>。</w:t>
            </w:r>
          </w:p>
          <w:p w14:paraId="25DFA7CA">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严重不良事件(</w:t>
            </w:r>
            <w:r>
              <w:rPr>
                <w:rFonts w:hint="eastAsia" w:ascii="宋体" w:hAnsi="宋体" w:eastAsia="宋体" w:cs="宋体"/>
                <w:b w:val="0"/>
                <w:bCs w:val="0"/>
                <w:sz w:val="28"/>
                <w:szCs w:val="28"/>
                <w:lang w:val="en-US" w:eastAsia="zh-CN"/>
              </w:rPr>
              <w:t>药物</w:t>
            </w:r>
            <w:r>
              <w:rPr>
                <w:rFonts w:hint="eastAsia" w:ascii="宋体" w:hAnsi="宋体" w:eastAsia="宋体" w:cs="宋体"/>
                <w:b w:val="0"/>
                <w:bCs w:val="0"/>
                <w:sz w:val="28"/>
                <w:szCs w:val="28"/>
              </w:rPr>
              <w:t xml:space="preserve">SAE) </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受试者接受试验用药品后出现死亡</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危及生命</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永久或者严重的残疾或者功能丧失</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受试者需要住院治疗或者延长住院时间</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以及先天性异常或者出生缺陷等不良医学事件</w:t>
            </w:r>
            <w:r>
              <w:rPr>
                <w:rFonts w:hint="eastAsia" w:ascii="宋体" w:hAnsi="宋体" w:eastAsia="宋体" w:cs="宋体"/>
                <w:b w:val="0"/>
                <w:bCs w:val="0"/>
                <w:sz w:val="28"/>
                <w:szCs w:val="28"/>
                <w:lang w:eastAsia="zh-CN"/>
              </w:rPr>
              <w:t>。</w:t>
            </w:r>
          </w:p>
          <w:p w14:paraId="238CAC7A">
            <w:pPr>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4、严重不良事件</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器械</w:t>
            </w:r>
            <w:r>
              <w:rPr>
                <w:rFonts w:hint="eastAsia" w:ascii="宋体" w:hAnsi="宋体" w:eastAsia="宋体" w:cs="宋体"/>
                <w:b w:val="0"/>
                <w:bCs w:val="0"/>
                <w:sz w:val="28"/>
                <w:szCs w:val="28"/>
              </w:rPr>
              <w:t>SAE)</w:t>
            </w:r>
            <w:r>
              <w:rPr>
                <w:rFonts w:hint="eastAsia" w:ascii="宋体" w:hAnsi="宋体" w:eastAsia="宋体" w:cs="宋体"/>
                <w:b w:val="0"/>
                <w:bCs w:val="0"/>
                <w:sz w:val="28"/>
                <w:szCs w:val="28"/>
                <w:lang w:val="en-US" w:eastAsia="zh-CN"/>
              </w:rPr>
              <w:t>，是指医疗器械临床试验过程中发生的导致死亡或者健康状况严重恶化，包括致命的疾病或者伤害、身体结构或者身体功能的永久性缺陷、需要住院治疗或者延长住院时间、 需要采取医疗措施以避免对身体结构或者身体功能造成永久性缺陷；导致胎儿窘迫、胎儿死亡或者先天性异常、先天缺损等事件。</w:t>
            </w:r>
          </w:p>
          <w:p w14:paraId="1E901B8D">
            <w:pPr>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报告要求</w:t>
            </w:r>
          </w:p>
          <w:p w14:paraId="38A01E39">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报告时限及要求</w:t>
            </w:r>
          </w:p>
          <w:p w14:paraId="52EA4C59">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本中心SUSAR</w:t>
            </w:r>
            <w:r>
              <w:rPr>
                <w:rFonts w:hint="eastAsia" w:ascii="宋体" w:hAnsi="宋体" w:eastAsia="宋体" w:cs="宋体"/>
                <w:b w:val="0"/>
                <w:bCs w:val="0"/>
                <w:sz w:val="28"/>
                <w:szCs w:val="28"/>
                <w:lang w:eastAsia="zh-CN"/>
              </w:rPr>
              <w:t>：</w:t>
            </w:r>
          </w:p>
          <w:p w14:paraId="63B27CCA">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申办者对安全性事件分析评估并确定为SUSAR后</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应快速报告给研究者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研究者应当及时签收阅读</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并快速向伦理委员会报告。</w:t>
            </w:r>
          </w:p>
          <w:p w14:paraId="0446D3E3">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报告时限参考如下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申请人首次获知当天为第0天</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eastAsia="zh-CN"/>
              </w:rPr>
              <w:t>：</w:t>
            </w:r>
          </w:p>
          <w:p w14:paraId="1491BCC6">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①对于致死或危及生命的SUSAR</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应在首次获知后尽快报告</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但不得超过7天</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并在随后的8天内报告</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完善随访信息</w:t>
            </w:r>
            <w:r>
              <w:rPr>
                <w:rFonts w:hint="eastAsia" w:ascii="宋体" w:hAnsi="宋体" w:eastAsia="宋体" w:cs="宋体"/>
                <w:b w:val="0"/>
                <w:bCs w:val="0"/>
                <w:sz w:val="28"/>
                <w:szCs w:val="28"/>
                <w:lang w:eastAsia="zh-CN"/>
              </w:rPr>
              <w:t>；</w:t>
            </w:r>
          </w:p>
          <w:p w14:paraId="1F198689">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②对于非致死或危及生命的SUSAR</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应在首次获知后尽快报告</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但不得超过15天。</w:t>
            </w:r>
          </w:p>
          <w:p w14:paraId="2CCFE60A">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其他来源SUSAR</w:t>
            </w:r>
            <w:r>
              <w:rPr>
                <w:rFonts w:hint="eastAsia" w:ascii="宋体" w:hAnsi="宋体" w:eastAsia="宋体" w:cs="宋体"/>
                <w:b w:val="0"/>
                <w:bCs w:val="0"/>
                <w:sz w:val="28"/>
                <w:szCs w:val="28"/>
                <w:lang w:eastAsia="zh-CN"/>
              </w:rPr>
              <w:t>：</w:t>
            </w:r>
          </w:p>
          <w:p w14:paraId="62201770">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申办者应及时汇总报告至伦理委员会</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报告频率</w:t>
            </w:r>
            <w:r>
              <w:rPr>
                <w:rFonts w:hint="eastAsia" w:ascii="宋体" w:hAnsi="宋体" w:eastAsia="宋体" w:cs="宋体"/>
                <w:b w:val="0"/>
                <w:bCs w:val="0"/>
                <w:sz w:val="28"/>
                <w:szCs w:val="28"/>
                <w:lang w:eastAsia="zh-CN"/>
              </w:rPr>
              <w:t>为</w:t>
            </w:r>
            <w:r>
              <w:rPr>
                <w:rFonts w:hint="eastAsia" w:ascii="宋体" w:hAnsi="宋体" w:eastAsia="宋体" w:cs="宋体"/>
                <w:b w:val="0"/>
                <w:bCs w:val="0"/>
                <w:sz w:val="28"/>
                <w:szCs w:val="28"/>
              </w:rPr>
              <w:t>每</w:t>
            </w:r>
            <w:r>
              <w:rPr>
                <w:rFonts w:hint="eastAsia" w:ascii="宋体" w:hAnsi="宋体" w:eastAsia="宋体" w:cs="宋体"/>
                <w:b w:val="0"/>
                <w:bCs w:val="0"/>
                <w:sz w:val="28"/>
                <w:szCs w:val="28"/>
                <w:lang w:val="en-US" w:eastAsia="zh-CN"/>
              </w:rPr>
              <w:t>3个月</w:t>
            </w:r>
            <w:r>
              <w:rPr>
                <w:rFonts w:hint="eastAsia" w:ascii="宋体" w:hAnsi="宋体" w:eastAsia="宋体" w:cs="宋体"/>
                <w:b w:val="0"/>
                <w:bCs w:val="0"/>
                <w:sz w:val="28"/>
                <w:szCs w:val="28"/>
              </w:rPr>
              <w:t>1次</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发生例数较少的临床试验可按个例报告</w:t>
            </w:r>
            <w:r>
              <w:rPr>
                <w:rFonts w:hint="eastAsia" w:ascii="宋体" w:hAnsi="宋体" w:eastAsia="宋体" w:cs="宋体"/>
                <w:b w:val="0"/>
                <w:bCs w:val="0"/>
                <w:sz w:val="28"/>
                <w:szCs w:val="28"/>
                <w:lang w:eastAsia="zh-CN"/>
              </w:rPr>
              <w:t>）。</w:t>
            </w:r>
          </w:p>
          <w:p w14:paraId="633CBDCD">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（3）</w:t>
            </w:r>
            <w:r>
              <w:rPr>
                <w:rFonts w:hint="eastAsia"/>
                <w:sz w:val="28"/>
                <w:szCs w:val="28"/>
              </w:rPr>
              <w:t>本院</w:t>
            </w:r>
            <w:r>
              <w:rPr>
                <w:rFonts w:hint="eastAsia"/>
                <w:sz w:val="28"/>
                <w:szCs w:val="28"/>
                <w:lang w:val="en-US" w:eastAsia="zh-CN"/>
              </w:rPr>
              <w:t>药物</w:t>
            </w:r>
            <w:r>
              <w:rPr>
                <w:rFonts w:hint="eastAsia" w:ascii="宋体" w:hAnsi="宋体" w:eastAsia="宋体" w:cs="宋体"/>
                <w:b w:val="0"/>
                <w:bCs w:val="0"/>
                <w:sz w:val="28"/>
                <w:szCs w:val="28"/>
                <w:lang w:eastAsia="zh-CN"/>
              </w:rPr>
              <w:t>SAE：</w:t>
            </w:r>
          </w:p>
          <w:p w14:paraId="0E504691">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如</w:t>
            </w:r>
            <w:r>
              <w:rPr>
                <w:rFonts w:hint="eastAsia" w:ascii="宋体" w:hAnsi="宋体" w:eastAsia="宋体" w:cs="宋体"/>
                <w:b w:val="0"/>
                <w:bCs w:val="0"/>
                <w:sz w:val="28"/>
                <w:szCs w:val="28"/>
                <w:lang w:val="en-US" w:eastAsia="zh-CN"/>
              </w:rPr>
              <w:t>在</w:t>
            </w:r>
            <w:r>
              <w:rPr>
                <w:rFonts w:hint="eastAsia"/>
                <w:sz w:val="28"/>
                <w:szCs w:val="28"/>
              </w:rPr>
              <w:t>本院</w:t>
            </w:r>
            <w:r>
              <w:rPr>
                <w:rFonts w:hint="eastAsia"/>
                <w:sz w:val="28"/>
                <w:szCs w:val="28"/>
                <w:lang w:val="en-US" w:eastAsia="zh-CN"/>
              </w:rPr>
              <w:t>发生药物</w:t>
            </w:r>
            <w:r>
              <w:rPr>
                <w:rFonts w:hint="eastAsia" w:ascii="宋体" w:hAnsi="宋体" w:eastAsia="宋体" w:cs="宋体"/>
                <w:b w:val="0"/>
                <w:bCs w:val="0"/>
                <w:sz w:val="28"/>
                <w:szCs w:val="28"/>
                <w:lang w:eastAsia="zh-CN"/>
              </w:rPr>
              <w:t>SAE，研究者应</w:t>
            </w:r>
            <w:r>
              <w:rPr>
                <w:rFonts w:hint="eastAsia" w:ascii="宋体" w:hAnsi="宋体" w:eastAsia="宋体" w:cs="宋体"/>
                <w:b w:val="0"/>
                <w:bCs w:val="0"/>
                <w:sz w:val="28"/>
                <w:szCs w:val="28"/>
                <w:lang w:val="en-US" w:eastAsia="zh-CN"/>
              </w:rPr>
              <w:t>按照方案要求时限</w:t>
            </w:r>
            <w:r>
              <w:rPr>
                <w:rFonts w:hint="eastAsia" w:ascii="宋体" w:hAnsi="宋体" w:eastAsia="宋体" w:cs="宋体"/>
                <w:b w:val="0"/>
                <w:bCs w:val="0"/>
                <w:sz w:val="28"/>
                <w:szCs w:val="28"/>
                <w:lang w:eastAsia="zh-CN"/>
              </w:rPr>
              <w:t>及时报告至伦理委员会。</w:t>
            </w:r>
          </w:p>
          <w:p w14:paraId="2BDF10B0">
            <w:pPr>
              <w:numPr>
                <w:ilvl w:val="0"/>
                <w:numId w:val="2"/>
              </w:numPr>
              <w:ind w:firstLine="560" w:firstLineChars="200"/>
              <w:rPr>
                <w:rFonts w:hint="eastAsia" w:ascii="宋体" w:hAnsi="宋体" w:eastAsia="宋体" w:cs="宋体"/>
                <w:b w:val="0"/>
                <w:bCs w:val="0"/>
                <w:sz w:val="28"/>
                <w:szCs w:val="28"/>
                <w:lang w:eastAsia="zh-CN"/>
              </w:rPr>
            </w:pPr>
            <w:r>
              <w:rPr>
                <w:rFonts w:hint="eastAsia"/>
                <w:sz w:val="28"/>
                <w:szCs w:val="28"/>
              </w:rPr>
              <w:t>本院</w:t>
            </w:r>
            <w:r>
              <w:rPr>
                <w:rFonts w:hint="eastAsia" w:ascii="宋体" w:hAnsi="宋体" w:eastAsia="宋体" w:cs="宋体"/>
                <w:b w:val="0"/>
                <w:bCs w:val="0"/>
                <w:sz w:val="28"/>
                <w:szCs w:val="28"/>
                <w:lang w:val="en-US" w:eastAsia="zh-CN"/>
              </w:rPr>
              <w:t>器械</w:t>
            </w:r>
            <w:r>
              <w:rPr>
                <w:rFonts w:hint="eastAsia" w:ascii="宋体" w:hAnsi="宋体" w:eastAsia="宋体" w:cs="宋体"/>
                <w:b w:val="0"/>
                <w:bCs w:val="0"/>
                <w:sz w:val="28"/>
                <w:szCs w:val="28"/>
                <w:lang w:eastAsia="zh-CN"/>
              </w:rPr>
              <w:t>SAE</w:t>
            </w:r>
          </w:p>
          <w:p w14:paraId="7BEEA1FB">
            <w:pPr>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如</w:t>
            </w:r>
            <w:r>
              <w:rPr>
                <w:rFonts w:hint="eastAsia" w:ascii="宋体" w:hAnsi="宋体" w:eastAsia="宋体" w:cs="宋体"/>
                <w:b w:val="0"/>
                <w:bCs w:val="0"/>
                <w:sz w:val="28"/>
                <w:szCs w:val="28"/>
                <w:lang w:val="en-US" w:eastAsia="zh-CN"/>
              </w:rPr>
              <w:t>在</w:t>
            </w:r>
            <w:r>
              <w:rPr>
                <w:rFonts w:hint="eastAsia"/>
                <w:sz w:val="28"/>
                <w:szCs w:val="28"/>
              </w:rPr>
              <w:t>本院</w:t>
            </w:r>
            <w:r>
              <w:rPr>
                <w:rFonts w:hint="eastAsia"/>
                <w:sz w:val="28"/>
                <w:szCs w:val="28"/>
                <w:lang w:val="en-US" w:eastAsia="zh-CN"/>
              </w:rPr>
              <w:t>发生器械</w:t>
            </w:r>
            <w:r>
              <w:rPr>
                <w:rFonts w:hint="eastAsia" w:ascii="宋体" w:hAnsi="宋体" w:eastAsia="宋体" w:cs="宋体"/>
                <w:b w:val="0"/>
                <w:bCs w:val="0"/>
                <w:sz w:val="28"/>
                <w:szCs w:val="28"/>
                <w:lang w:eastAsia="zh-CN"/>
              </w:rPr>
              <w:t>SAE，</w:t>
            </w:r>
            <w:r>
              <w:rPr>
                <w:rFonts w:hint="eastAsia" w:ascii="宋体" w:hAnsi="宋体" w:eastAsia="宋体" w:cs="宋体"/>
                <w:b w:val="0"/>
                <w:bCs w:val="0"/>
                <w:sz w:val="28"/>
                <w:szCs w:val="28"/>
                <w:lang w:val="en-US" w:eastAsia="zh-CN"/>
              </w:rPr>
              <w:t xml:space="preserve">研究者应当在获知后的严重不良事件后 </w:t>
            </w:r>
            <w:r>
              <w:rPr>
                <w:rFonts w:hint="default" w:ascii="宋体" w:hAnsi="宋体" w:eastAsia="宋体" w:cs="宋体"/>
                <w:b w:val="0"/>
                <w:bCs w:val="0"/>
                <w:sz w:val="28"/>
                <w:szCs w:val="28"/>
                <w:lang w:val="en-US" w:eastAsia="zh-CN"/>
              </w:rPr>
              <w:t xml:space="preserve">24 </w:t>
            </w:r>
            <w:r>
              <w:rPr>
                <w:rFonts w:hint="eastAsia" w:ascii="宋体" w:hAnsi="宋体" w:eastAsia="宋体" w:cs="宋体"/>
                <w:b w:val="0"/>
                <w:bCs w:val="0"/>
                <w:sz w:val="28"/>
                <w:szCs w:val="28"/>
                <w:lang w:val="en-US" w:eastAsia="zh-CN"/>
              </w:rPr>
              <w:t>小时内，</w:t>
            </w:r>
            <w:r>
              <w:rPr>
                <w:rFonts w:hint="eastAsia" w:ascii="宋体" w:hAnsi="宋体" w:eastAsia="宋体" w:cs="宋体"/>
                <w:b w:val="0"/>
                <w:bCs w:val="0"/>
                <w:sz w:val="28"/>
                <w:szCs w:val="28"/>
                <w:lang w:eastAsia="zh-CN"/>
              </w:rPr>
              <w:t>及时报告至伦理委员会。</w:t>
            </w:r>
          </w:p>
          <w:p w14:paraId="112CB9C6">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lang w:eastAsia="zh-CN"/>
              </w:rPr>
              <w:t>）DSUR：</w:t>
            </w:r>
          </w:p>
          <w:p w14:paraId="0EE07E13">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申办者应及时汇总报告至伦理委员会（报告频率不低于每年1次）</w:t>
            </w:r>
          </w:p>
          <w:p w14:paraId="49D4FE36">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报告材料</w:t>
            </w:r>
          </w:p>
          <w:p w14:paraId="71916604">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SUSAR个例报告</w:t>
            </w:r>
            <w:r>
              <w:rPr>
                <w:rFonts w:hint="eastAsia" w:ascii="宋体" w:hAnsi="宋体" w:eastAsia="宋体" w:cs="宋体"/>
                <w:b w:val="0"/>
                <w:bCs w:val="0"/>
                <w:sz w:val="28"/>
                <w:szCs w:val="28"/>
                <w:lang w:eastAsia="zh-CN"/>
              </w:rPr>
              <w:t>（申办者模板，报告详细情况应有判断相关性的理由）、</w:t>
            </w:r>
            <w:r>
              <w:rPr>
                <w:rFonts w:hint="eastAsia" w:ascii="宋体" w:hAnsi="宋体" w:eastAsia="宋体" w:cs="宋体"/>
                <w:b w:val="0"/>
                <w:bCs w:val="0"/>
                <w:sz w:val="28"/>
                <w:szCs w:val="28"/>
              </w:rPr>
              <w:t>SUSAR</w:t>
            </w:r>
            <w:r>
              <w:rPr>
                <w:rFonts w:hint="eastAsia" w:ascii="宋体" w:hAnsi="宋体" w:eastAsia="宋体" w:cs="宋体"/>
                <w:b w:val="0"/>
                <w:bCs w:val="0"/>
                <w:sz w:val="28"/>
                <w:szCs w:val="28"/>
                <w:lang w:eastAsia="zh-CN"/>
              </w:rPr>
              <w:t>汇总</w:t>
            </w:r>
            <w:r>
              <w:rPr>
                <w:rFonts w:hint="eastAsia" w:ascii="宋体" w:hAnsi="宋体" w:eastAsia="宋体" w:cs="宋体"/>
                <w:b w:val="0"/>
                <w:bCs w:val="0"/>
                <w:sz w:val="28"/>
                <w:szCs w:val="28"/>
              </w:rPr>
              <w:t>表</w:t>
            </w:r>
            <w:r>
              <w:rPr>
                <w:rFonts w:hint="eastAsia" w:ascii="宋体" w:hAnsi="宋体" w:eastAsia="宋体" w:cs="宋体"/>
                <w:b w:val="0"/>
                <w:bCs w:val="0"/>
                <w:sz w:val="28"/>
                <w:szCs w:val="28"/>
                <w:lang w:eastAsia="zh-CN"/>
              </w:rPr>
              <w:t>（申办者模板，至少包括但不限以下信息：获知时间、安全性事件名称、报告类型、相关性、转归、是否为致死或危及生命的SUSAR、中英文版本）、安全性报告摘要（机构模板）</w:t>
            </w:r>
            <w:r>
              <w:rPr>
                <w:rFonts w:hint="eastAsia" w:ascii="宋体" w:hAnsi="宋体" w:eastAsia="宋体" w:cs="宋体"/>
                <w:b w:val="0"/>
                <w:bCs w:val="0"/>
                <w:sz w:val="28"/>
                <w:szCs w:val="28"/>
              </w:rPr>
              <w:t>。</w:t>
            </w:r>
          </w:p>
          <w:p w14:paraId="2FBA9349">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涉及死亡的</w:t>
            </w:r>
            <w:r>
              <w:rPr>
                <w:rFonts w:hint="eastAsia" w:ascii="宋体" w:hAnsi="宋体" w:eastAsia="宋体" w:cs="宋体"/>
                <w:b w:val="0"/>
                <w:bCs w:val="0"/>
                <w:sz w:val="28"/>
                <w:szCs w:val="28"/>
                <w:lang w:val="en-US" w:eastAsia="zh-CN"/>
              </w:rPr>
              <w:t>药物</w:t>
            </w:r>
            <w:r>
              <w:rPr>
                <w:rFonts w:hint="eastAsia" w:ascii="宋体" w:hAnsi="宋体" w:eastAsia="宋体" w:cs="宋体"/>
                <w:b w:val="0"/>
                <w:bCs w:val="0"/>
                <w:sz w:val="28"/>
                <w:szCs w:val="28"/>
                <w:lang w:eastAsia="zh-CN"/>
              </w:rPr>
              <w:t>SAE</w:t>
            </w:r>
            <w:r>
              <w:rPr>
                <w:rFonts w:hint="eastAsia" w:ascii="宋体" w:hAnsi="宋体" w:eastAsia="宋体" w:cs="宋体"/>
                <w:b w:val="0"/>
                <w:bCs w:val="0"/>
                <w:sz w:val="28"/>
                <w:szCs w:val="28"/>
              </w:rPr>
              <w:t>报告</w:t>
            </w:r>
            <w:r>
              <w:rPr>
                <w:rFonts w:hint="eastAsia"/>
                <w:sz w:val="28"/>
                <w:szCs w:val="28"/>
              </w:rPr>
              <w:t>递交信</w:t>
            </w:r>
            <w:r>
              <w:rPr>
                <w:rFonts w:hint="eastAsia"/>
                <w:sz w:val="28"/>
                <w:szCs w:val="28"/>
                <w:lang w:eastAsia="zh-CN"/>
              </w:rPr>
              <w:t>，</w:t>
            </w:r>
            <w:r>
              <w:rPr>
                <w:rFonts w:hint="eastAsia"/>
                <w:sz w:val="28"/>
                <w:szCs w:val="28"/>
                <w:lang w:val="en-US" w:eastAsia="zh-CN"/>
              </w:rPr>
              <w:t>SAE</w:t>
            </w:r>
            <w:r>
              <w:rPr>
                <w:rFonts w:hint="eastAsia"/>
                <w:sz w:val="28"/>
                <w:szCs w:val="28"/>
              </w:rPr>
              <w:t>报告</w:t>
            </w:r>
            <w:r>
              <w:rPr>
                <w:rFonts w:hint="eastAsia"/>
                <w:sz w:val="28"/>
                <w:szCs w:val="28"/>
                <w:lang w:eastAsia="zh-CN"/>
              </w:rPr>
              <w:t>（</w:t>
            </w:r>
            <w:r>
              <w:rPr>
                <w:rFonts w:hint="eastAsia"/>
                <w:sz w:val="28"/>
                <w:szCs w:val="28"/>
                <w:lang w:val="en-US" w:eastAsia="zh-CN"/>
              </w:rPr>
              <w:t>申办方模版</w:t>
            </w:r>
            <w:r>
              <w:rPr>
                <w:rFonts w:hint="eastAsia" w:ascii="宋体" w:hAnsi="宋体" w:eastAsia="宋体" w:cs="宋体"/>
                <w:b w:val="0"/>
                <w:bCs w:val="0"/>
                <w:sz w:val="28"/>
                <w:szCs w:val="28"/>
                <w:lang w:eastAsia="zh-CN"/>
              </w:rPr>
              <w:t>，报告详细情况应有判断相关性的理由</w:t>
            </w:r>
            <w:r>
              <w:rPr>
                <w:rFonts w:hint="eastAsia"/>
                <w:sz w:val="28"/>
                <w:szCs w:val="28"/>
                <w:lang w:eastAsia="zh-CN"/>
              </w:rPr>
              <w:t>），尸检报告（</w:t>
            </w:r>
            <w:r>
              <w:rPr>
                <w:rFonts w:hint="eastAsia"/>
                <w:sz w:val="28"/>
                <w:szCs w:val="28"/>
                <w:lang w:val="en-US" w:eastAsia="zh-CN"/>
              </w:rPr>
              <w:t>如适用</w:t>
            </w:r>
            <w:r>
              <w:rPr>
                <w:rFonts w:hint="eastAsia"/>
                <w:sz w:val="28"/>
                <w:szCs w:val="28"/>
                <w:lang w:eastAsia="zh-CN"/>
              </w:rPr>
              <w:t>），最终医学报告及其他相关文件（</w:t>
            </w:r>
            <w:r>
              <w:rPr>
                <w:rFonts w:hint="eastAsia"/>
                <w:sz w:val="28"/>
                <w:szCs w:val="28"/>
                <w:lang w:val="en-US" w:eastAsia="zh-CN"/>
              </w:rPr>
              <w:t>如适用</w:t>
            </w:r>
            <w:r>
              <w:rPr>
                <w:rFonts w:hint="eastAsia"/>
                <w:sz w:val="28"/>
                <w:szCs w:val="28"/>
                <w:lang w:eastAsia="zh-CN"/>
              </w:rPr>
              <w:t>）。</w:t>
            </w:r>
          </w:p>
          <w:p w14:paraId="6FBB3D67">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报告流程</w:t>
            </w:r>
          </w:p>
          <w:p w14:paraId="0B5B4799">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申请人</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研究者/申办者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准备报告材料</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并发送电子版材料至伦理办公邮箱</w:t>
            </w:r>
            <w:r>
              <w:rPr>
                <w:rFonts w:hint="eastAsia" w:ascii="宋体" w:hAnsi="宋体" w:eastAsia="宋体" w:cs="宋体"/>
                <w:b w:val="0"/>
                <w:bCs w:val="0"/>
                <w:sz w:val="28"/>
                <w:szCs w:val="28"/>
                <w:lang w:eastAsia="zh-CN"/>
              </w:rPr>
              <w:t>。</w:t>
            </w:r>
          </w:p>
          <w:p w14:paraId="7825BD3A">
            <w:p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邮箱受理后</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申请人需将纸质版报告材料及时递交至伦理办公室</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并由伦理秘书形式审查并签收。其他来源的SUSAR</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 xml:space="preserve"> DSUR建议以光盘形式递交</w:t>
            </w:r>
            <w:r>
              <w:rPr>
                <w:rFonts w:hint="eastAsia" w:ascii="宋体" w:hAnsi="宋体" w:eastAsia="宋体" w:cs="宋体"/>
                <w:b w:val="0"/>
                <w:bCs w:val="0"/>
                <w:sz w:val="28"/>
                <w:szCs w:val="28"/>
                <w:lang w:eastAsia="zh-CN"/>
              </w:rPr>
              <w:t>。</w:t>
            </w:r>
          </w:p>
          <w:p w14:paraId="568E2611">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伦理办公邮箱</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ydxyec@163.com</w:t>
            </w:r>
          </w:p>
          <w:p w14:paraId="4675F748">
            <w:pP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邮件标题</w:t>
            </w:r>
            <w:r>
              <w:rPr>
                <w:rFonts w:hint="eastAsia" w:ascii="宋体" w:hAnsi="宋体" w:eastAsia="宋体" w:cs="宋体"/>
                <w:b w:val="0"/>
                <w:bCs w:val="0"/>
                <w:sz w:val="28"/>
                <w:szCs w:val="28"/>
                <w:lang w:eastAsia="zh-CN"/>
              </w:rPr>
              <w:t>：项目开展专业</w:t>
            </w:r>
            <w:r>
              <w:rPr>
                <w:rFonts w:hint="eastAsia" w:ascii="宋体" w:hAnsi="宋体" w:eastAsia="宋体" w:cs="宋体"/>
                <w:b w:val="0"/>
                <w:bCs w:val="0"/>
                <w:sz w:val="28"/>
                <w:szCs w:val="28"/>
                <w:u w:val="single"/>
              </w:rPr>
              <w:t>+P</w:t>
            </w:r>
            <w:r>
              <w:rPr>
                <w:rFonts w:hint="eastAsia" w:ascii="宋体" w:hAnsi="宋体" w:eastAsia="宋体" w:cs="宋体"/>
                <w:b w:val="0"/>
                <w:bCs w:val="0"/>
                <w:sz w:val="28"/>
                <w:szCs w:val="28"/>
                <w:u w:val="single"/>
                <w:lang w:val="en-US" w:eastAsia="zh-CN"/>
              </w:rPr>
              <w:t>I</w:t>
            </w:r>
            <w:r>
              <w:rPr>
                <w:rFonts w:hint="eastAsia" w:ascii="宋体" w:hAnsi="宋体" w:eastAsia="宋体" w:cs="宋体"/>
                <w:b w:val="0"/>
                <w:bCs w:val="0"/>
                <w:sz w:val="28"/>
                <w:szCs w:val="28"/>
                <w:u w:val="single"/>
              </w:rPr>
              <w:t>+试验药物名称+报告类别</w:t>
            </w:r>
            <w:r>
              <w:rPr>
                <w:rFonts w:hint="eastAsia" w:ascii="宋体" w:hAnsi="宋体" w:eastAsia="宋体" w:cs="宋体"/>
                <w:b w:val="0"/>
                <w:bCs w:val="0"/>
                <w:sz w:val="28"/>
                <w:szCs w:val="28"/>
                <w:lang w:eastAsia="zh-CN"/>
              </w:rPr>
              <w:t>）</w:t>
            </w:r>
          </w:p>
          <w:p w14:paraId="325E8912">
            <w:pPr>
              <w:rPr>
                <w:rFonts w:hint="default" w:ascii="Times New Roman" w:eastAsia="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伦理秘书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徐佳浩</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029</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33786504</w:t>
            </w:r>
          </w:p>
          <w:p w14:paraId="180A3EE5">
            <w:pPr>
              <w:numPr>
                <w:ilvl w:val="0"/>
                <w:numId w:val="0"/>
              </w:numPr>
              <w:rPr>
                <w:rFonts w:hint="eastAsia" w:ascii="Times New Roman" w:eastAsia="宋体"/>
                <w:sz w:val="28"/>
                <w:szCs w:val="28"/>
                <w:lang w:val="en-US"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lang w:eastAsia="zh-CN"/>
              </w:rPr>
              <w:t>）</w:t>
            </w:r>
            <w:r>
              <w:rPr>
                <w:rFonts w:hint="eastAsia" w:ascii="Times New Roman" w:eastAsia="宋体"/>
                <w:sz w:val="28"/>
                <w:szCs w:val="28"/>
                <w:lang w:val="en-US" w:eastAsia="zh-CN"/>
              </w:rPr>
              <w:t>附件表格（见官网医学伦理板块下载中心《</w:t>
            </w:r>
            <w:r>
              <w:rPr>
                <w:rFonts w:hint="eastAsia"/>
                <w:sz w:val="28"/>
                <w:szCs w:val="28"/>
                <w:lang w:eastAsia="zh-CN"/>
              </w:rPr>
              <w:t>安全性报告</w:t>
            </w:r>
            <w:r>
              <w:rPr>
                <w:rFonts w:hint="eastAsia" w:cs="宋体" w:asciiTheme="majorEastAsia" w:hAnsiTheme="majorEastAsia" w:eastAsiaTheme="majorEastAsia"/>
                <w:bCs/>
                <w:sz w:val="28"/>
                <w:szCs w:val="28"/>
              </w:rPr>
              <w:t>审查</w:t>
            </w:r>
            <w:r>
              <w:rPr>
                <w:rFonts w:hint="eastAsia" w:ascii="Times New Roman" w:eastAsia="宋体"/>
                <w:sz w:val="28"/>
                <w:szCs w:val="28"/>
                <w:lang w:val="en-US" w:eastAsia="zh-CN"/>
              </w:rPr>
              <w:t>》</w:t>
            </w:r>
            <w:r>
              <w:rPr>
                <w:rFonts w:hint="eastAsia"/>
                <w:sz w:val="28"/>
                <w:szCs w:val="28"/>
              </w:rPr>
              <w:t> </w:t>
            </w:r>
            <w:r>
              <w:rPr>
                <w:rFonts w:hint="eastAsia" w:ascii="Times New Roman" w:eastAsia="宋体"/>
                <w:sz w:val="28"/>
                <w:szCs w:val="28"/>
                <w:lang w:val="en-US" w:eastAsia="zh-CN"/>
              </w:rPr>
              <w:t>）</w:t>
            </w:r>
          </w:p>
          <w:p w14:paraId="750693A5">
            <w:pPr>
              <w:numPr>
                <w:ilvl w:val="0"/>
                <w:numId w:val="3"/>
              </w:numPr>
              <w:ind w:left="560" w:leftChars="0" w:firstLine="0" w:firstLineChars="0"/>
              <w:rPr>
                <w:rFonts w:hint="eastAsia" w:ascii="Times New Roman" w:eastAsia="宋体"/>
                <w:sz w:val="28"/>
                <w:szCs w:val="28"/>
                <w:lang w:val="en-US" w:eastAsia="zh-CN"/>
              </w:rPr>
            </w:pPr>
            <w:r>
              <w:rPr>
                <w:rFonts w:hint="eastAsia" w:ascii="Times New Roman" w:eastAsia="宋体"/>
                <w:sz w:val="28"/>
                <w:szCs w:val="28"/>
                <w:lang w:val="en-US" w:eastAsia="zh-CN"/>
              </w:rPr>
              <w:t>安全性报告审查送审文件清单</w:t>
            </w:r>
          </w:p>
          <w:p w14:paraId="437B2D64">
            <w:pPr>
              <w:numPr>
                <w:ilvl w:val="0"/>
                <w:numId w:val="3"/>
              </w:numPr>
              <w:ind w:left="560" w:leftChars="0" w:firstLine="0" w:firstLineChars="0"/>
              <w:rPr>
                <w:rFonts w:hint="eastAsia" w:ascii="Times New Roman" w:eastAsia="宋体"/>
                <w:sz w:val="28"/>
                <w:szCs w:val="28"/>
                <w:lang w:val="en-US" w:eastAsia="zh-CN"/>
              </w:rPr>
            </w:pPr>
            <w:r>
              <w:rPr>
                <w:rFonts w:hint="eastAsia" w:ascii="Times New Roman" w:eastAsia="宋体"/>
                <w:sz w:val="28"/>
                <w:szCs w:val="28"/>
                <w:lang w:val="en-US" w:eastAsia="zh-CN"/>
              </w:rPr>
              <w:t>安全性报告摘要</w:t>
            </w:r>
          </w:p>
        </w:tc>
      </w:tr>
    </w:tbl>
    <w:p w14:paraId="1F250560">
      <w:pPr>
        <w:jc w:val="center"/>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77C5">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75DE52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16B8">
    <w:pPr>
      <w:pStyle w:val="3"/>
      <w:jc w:val="center"/>
      <w:rPr>
        <w:b/>
        <w:bCs/>
        <w:sz w:val="21"/>
        <w:szCs w:val="21"/>
      </w:rPr>
    </w:pPr>
    <w:r>
      <w:rPr>
        <w:rFonts w:hint="eastAsia"/>
        <w:b/>
        <w:bCs/>
        <w:sz w:val="21"/>
        <w:szCs w:val="21"/>
      </w:rPr>
      <w:t>延安大学咸阳医院</w:t>
    </w:r>
    <w:r>
      <w:rPr>
        <w:rFonts w:hint="eastAsia"/>
        <w:b/>
        <w:bCs/>
        <w:sz w:val="21"/>
        <w:szCs w:val="21"/>
        <w:lang w:eastAsia="zh-CN"/>
      </w:rPr>
      <w:t>医学伦理委员会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E0F02"/>
    <w:multiLevelType w:val="singleLevel"/>
    <w:tmpl w:val="327E0F02"/>
    <w:lvl w:ilvl="0" w:tentative="0">
      <w:start w:val="1"/>
      <w:numFmt w:val="decimal"/>
      <w:suff w:val="nothing"/>
      <w:lvlText w:val="%1、"/>
      <w:lvlJc w:val="left"/>
      <w:pPr>
        <w:ind w:left="560" w:leftChars="0" w:firstLine="0" w:firstLineChars="0"/>
      </w:pPr>
    </w:lvl>
  </w:abstractNum>
  <w:abstractNum w:abstractNumId="1">
    <w:nsid w:val="4A6C5E3A"/>
    <w:multiLevelType w:val="singleLevel"/>
    <w:tmpl w:val="4A6C5E3A"/>
    <w:lvl w:ilvl="0" w:tentative="0">
      <w:start w:val="1"/>
      <w:numFmt w:val="chineseCounting"/>
      <w:suff w:val="nothing"/>
      <w:lvlText w:val="（%1）"/>
      <w:lvlJc w:val="left"/>
      <w:rPr>
        <w:rFonts w:hint="eastAsia"/>
      </w:rPr>
    </w:lvl>
  </w:abstractNum>
  <w:abstractNum w:abstractNumId="2">
    <w:nsid w:val="78C1A0D9"/>
    <w:multiLevelType w:val="singleLevel"/>
    <w:tmpl w:val="78C1A0D9"/>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3MDc0YmQwMWRhZjI3Y2U3YTlhZjU4Nzk1ZWFlMDEifQ=="/>
  </w:docVars>
  <w:rsids>
    <w:rsidRoot w:val="00AA208C"/>
    <w:rsid w:val="00457522"/>
    <w:rsid w:val="005913B5"/>
    <w:rsid w:val="005D7D24"/>
    <w:rsid w:val="00674179"/>
    <w:rsid w:val="008C186F"/>
    <w:rsid w:val="00AA208C"/>
    <w:rsid w:val="00BB1D3B"/>
    <w:rsid w:val="00DB6B4C"/>
    <w:rsid w:val="00DD1695"/>
    <w:rsid w:val="061D1AB0"/>
    <w:rsid w:val="0B6941B3"/>
    <w:rsid w:val="0DD47DF6"/>
    <w:rsid w:val="11424DA6"/>
    <w:rsid w:val="119D0D26"/>
    <w:rsid w:val="14BD61CB"/>
    <w:rsid w:val="14BF4551"/>
    <w:rsid w:val="166A4785"/>
    <w:rsid w:val="1D816102"/>
    <w:rsid w:val="1FC559D7"/>
    <w:rsid w:val="21DD4356"/>
    <w:rsid w:val="21FC21D4"/>
    <w:rsid w:val="22C12816"/>
    <w:rsid w:val="22C37FAD"/>
    <w:rsid w:val="26933CB2"/>
    <w:rsid w:val="26EA179E"/>
    <w:rsid w:val="28246345"/>
    <w:rsid w:val="28F9552D"/>
    <w:rsid w:val="2928599B"/>
    <w:rsid w:val="2BF64A5E"/>
    <w:rsid w:val="2C5F0370"/>
    <w:rsid w:val="2C6C2AA6"/>
    <w:rsid w:val="2CC61D4B"/>
    <w:rsid w:val="2E4D27DA"/>
    <w:rsid w:val="35353421"/>
    <w:rsid w:val="35535834"/>
    <w:rsid w:val="38E07F18"/>
    <w:rsid w:val="3AF737CA"/>
    <w:rsid w:val="3C3C2A9B"/>
    <w:rsid w:val="3F9E4DD9"/>
    <w:rsid w:val="3FF63C05"/>
    <w:rsid w:val="416028FE"/>
    <w:rsid w:val="42A0489B"/>
    <w:rsid w:val="45372BC7"/>
    <w:rsid w:val="49210D7C"/>
    <w:rsid w:val="4AE368E5"/>
    <w:rsid w:val="4BA566D3"/>
    <w:rsid w:val="4FD652BF"/>
    <w:rsid w:val="53C0752F"/>
    <w:rsid w:val="5492791F"/>
    <w:rsid w:val="55093034"/>
    <w:rsid w:val="58B23C1A"/>
    <w:rsid w:val="5B0D2810"/>
    <w:rsid w:val="62AF3292"/>
    <w:rsid w:val="62D7091D"/>
    <w:rsid w:val="63B349B2"/>
    <w:rsid w:val="643E083D"/>
    <w:rsid w:val="65C00FAE"/>
    <w:rsid w:val="68AD3CAC"/>
    <w:rsid w:val="6BAA415C"/>
    <w:rsid w:val="6D70795F"/>
    <w:rsid w:val="746A51E0"/>
    <w:rsid w:val="74852670"/>
    <w:rsid w:val="749E194C"/>
    <w:rsid w:val="76D565E4"/>
    <w:rsid w:val="7CFD4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1270</Words>
  <Characters>1392</Characters>
  <Lines>16</Lines>
  <Paragraphs>4</Paragraphs>
  <TotalTime>0</TotalTime>
  <ScaleCrop>false</ScaleCrop>
  <LinksUpToDate>false</LinksUpToDate>
  <CharactersWithSpaces>1413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Hao</cp:lastModifiedBy>
  <dcterms:modified xsi:type="dcterms:W3CDTF">2025-08-19T03:29:16Z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6A4FD79F3F994A3FA79766A236B418B7_12</vt:lpwstr>
  </property>
  <property fmtid="{D5CDD505-2E9C-101B-9397-08002B2CF9AE}" pid="4" name="KSOTemplateDocerSaveRecord">
    <vt:lpwstr>eyJoZGlkIjoiYzA3MDc0YmQwMWRhZjI3Y2U3YTlhZjU4Nzk1ZWFlMDEiLCJ1c2VySWQiOiIxNTY5NzA5MzM0In0=</vt:lpwstr>
  </property>
</Properties>
</file>