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2463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4D9A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5BFB715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3450D90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eastAsiaTheme="majorEastAsia"/>
                <w:sz w:val="28"/>
                <w:szCs w:val="28"/>
                <w:lang w:eastAsia="zh-CN"/>
              </w:rPr>
              <w:t> 安全性审查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的标准操作规程</w:t>
            </w:r>
          </w:p>
        </w:tc>
      </w:tr>
      <w:tr w14:paraId="5222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5CA42E5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624027F8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0754554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05FB0311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56EC586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7061395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39AF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0937D5FF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7FE6B484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076744C0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552A678C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0F8C150B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76F8BBFD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729A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74DC35D2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071B0516">
            <w:pPr>
              <w:jc w:val="center"/>
              <w:rPr>
                <w:rFonts w:hint="default" w:ascii="Times New Roman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3.2</w:t>
            </w:r>
          </w:p>
        </w:tc>
        <w:tc>
          <w:tcPr>
            <w:tcW w:w="1365" w:type="dxa"/>
            <w:vAlign w:val="top"/>
          </w:tcPr>
          <w:p w14:paraId="72C17081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4A14E724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  <w:bookmarkStart w:id="0" w:name="_GoBack"/>
            <w:bookmarkEnd w:id="0"/>
          </w:p>
        </w:tc>
      </w:tr>
      <w:tr w14:paraId="30A6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053CEE8E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094646B6">
            <w:pPr>
              <w:rPr>
                <w:rFonts w:ascii="Times New Roman" w:hAnsi="Times New Roman" w:eastAsia="宋体"/>
              </w:rPr>
            </w:pPr>
          </w:p>
          <w:p w14:paraId="0F8B1A1C">
            <w:pPr>
              <w:rPr>
                <w:rFonts w:ascii="Times New Roman" w:hAnsi="Times New Roman" w:eastAsia="宋体"/>
              </w:rPr>
            </w:pPr>
          </w:p>
          <w:p w14:paraId="6F701AAD">
            <w:pPr>
              <w:rPr>
                <w:rFonts w:ascii="Times New Roman" w:hAnsi="Times New Roman" w:eastAsia="宋体"/>
              </w:rPr>
            </w:pPr>
          </w:p>
          <w:p w14:paraId="1B7F53F6">
            <w:pPr>
              <w:rPr>
                <w:rFonts w:ascii="Times New Roman" w:hAnsi="Times New Roman" w:eastAsia="宋体"/>
              </w:rPr>
            </w:pPr>
          </w:p>
          <w:p w14:paraId="3764A7F4">
            <w:pPr>
              <w:rPr>
                <w:rFonts w:ascii="Times New Roman" w:hAnsi="Times New Roman" w:eastAsia="宋体"/>
              </w:rPr>
            </w:pPr>
          </w:p>
          <w:p w14:paraId="6AEA65C1">
            <w:pPr>
              <w:rPr>
                <w:rFonts w:ascii="Times New Roman" w:hAnsi="Times New Roman" w:eastAsia="宋体"/>
              </w:rPr>
            </w:pPr>
          </w:p>
          <w:p w14:paraId="05B60D68">
            <w:pPr>
              <w:rPr>
                <w:rFonts w:ascii="Times New Roman" w:hAnsi="Times New Roman" w:eastAsia="宋体"/>
              </w:rPr>
            </w:pPr>
          </w:p>
          <w:p w14:paraId="1A0A11E3">
            <w:pPr>
              <w:rPr>
                <w:rFonts w:ascii="Times New Roman" w:hAnsi="Times New Roman" w:eastAsia="宋体"/>
              </w:rPr>
            </w:pPr>
          </w:p>
          <w:p w14:paraId="75552EC3">
            <w:pPr>
              <w:rPr>
                <w:rFonts w:ascii="Times New Roman" w:hAnsi="Times New Roman" w:eastAsia="宋体"/>
              </w:rPr>
            </w:pPr>
          </w:p>
          <w:p w14:paraId="7ADBD5F0">
            <w:pPr>
              <w:rPr>
                <w:rFonts w:ascii="Times New Roman" w:hAnsi="Times New Roman" w:eastAsia="宋体"/>
              </w:rPr>
            </w:pPr>
          </w:p>
          <w:p w14:paraId="7A699016">
            <w:pPr>
              <w:rPr>
                <w:rFonts w:ascii="Times New Roman" w:hAnsi="Times New Roman" w:eastAsia="宋体"/>
              </w:rPr>
            </w:pPr>
          </w:p>
          <w:p w14:paraId="233DD2B7">
            <w:pPr>
              <w:rPr>
                <w:rFonts w:ascii="Times New Roman" w:hAnsi="Times New Roman" w:eastAsia="宋体"/>
              </w:rPr>
            </w:pPr>
          </w:p>
          <w:p w14:paraId="4CC01F00">
            <w:pPr>
              <w:rPr>
                <w:rFonts w:ascii="Times New Roman" w:hAnsi="Times New Roman" w:eastAsia="宋体"/>
              </w:rPr>
            </w:pPr>
          </w:p>
          <w:p w14:paraId="39F60635">
            <w:pPr>
              <w:rPr>
                <w:rFonts w:ascii="Times New Roman" w:hAnsi="Times New Roman" w:eastAsia="宋体"/>
              </w:rPr>
            </w:pPr>
          </w:p>
          <w:p w14:paraId="0ABAAC33">
            <w:pPr>
              <w:rPr>
                <w:rFonts w:ascii="Times New Roman" w:hAnsi="Times New Roman" w:eastAsia="宋体"/>
              </w:rPr>
            </w:pPr>
          </w:p>
          <w:p w14:paraId="673E40DC">
            <w:pPr>
              <w:rPr>
                <w:rFonts w:ascii="Times New Roman" w:hAnsi="Times New Roman" w:eastAsia="宋体"/>
              </w:rPr>
            </w:pPr>
          </w:p>
          <w:p w14:paraId="63528A30">
            <w:pPr>
              <w:rPr>
                <w:rFonts w:ascii="Times New Roman" w:hAnsi="Times New Roman" w:eastAsia="宋体"/>
              </w:rPr>
            </w:pPr>
          </w:p>
          <w:p w14:paraId="779549AC">
            <w:pPr>
              <w:rPr>
                <w:rFonts w:ascii="Times New Roman" w:hAnsi="Times New Roman" w:eastAsia="宋体"/>
              </w:rPr>
            </w:pPr>
          </w:p>
          <w:p w14:paraId="26EB23DE">
            <w:pPr>
              <w:rPr>
                <w:rFonts w:ascii="Times New Roman" w:hAnsi="Times New Roman" w:eastAsia="宋体"/>
              </w:rPr>
            </w:pPr>
          </w:p>
          <w:p w14:paraId="30BA6F20">
            <w:pPr>
              <w:rPr>
                <w:rFonts w:ascii="Times New Roman" w:hAnsi="Times New Roman" w:eastAsia="宋体"/>
              </w:rPr>
            </w:pPr>
          </w:p>
          <w:p w14:paraId="17A3BB3B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0D1B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1240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</w:t>
            </w:r>
            <w:r>
              <w:rPr>
                <w:rFonts w:hint="eastAsia"/>
                <w:sz w:val="28"/>
                <w:szCs w:val="28"/>
                <w:lang w:eastAsia="zh-CN"/>
              </w:rPr>
              <w:t> 安全性审查</w:t>
            </w:r>
            <w:r>
              <w:rPr>
                <w:rFonts w:hint="eastAsia"/>
                <w:sz w:val="28"/>
                <w:szCs w:val="28"/>
              </w:rPr>
              <w:t>的受理、处理、审查、传达决定、文件存档的工作有章可循，特制定本规程，以从程序上保证</w:t>
            </w:r>
            <w:r>
              <w:rPr>
                <w:rFonts w:hint="eastAsia"/>
                <w:sz w:val="28"/>
                <w:szCs w:val="28"/>
                <w:lang w:eastAsia="zh-CN"/>
              </w:rPr>
              <w:t>安全性审查</w:t>
            </w:r>
            <w:r>
              <w:rPr>
                <w:rFonts w:hint="eastAsia"/>
                <w:sz w:val="28"/>
                <w:szCs w:val="28"/>
              </w:rPr>
              <w:t>工作的质量。</w:t>
            </w:r>
          </w:p>
          <w:p w14:paraId="484C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</w:p>
          <w:p w14:paraId="07DC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1、申请人应当向</w:t>
            </w:r>
            <w:r>
              <w:rPr>
                <w:rFonts w:hint="eastAsia"/>
                <w:sz w:val="28"/>
                <w:szCs w:val="28"/>
              </w:rPr>
              <w:t>医学伦理委员会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提交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安全性报告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包括SUSAR</w:t>
            </w:r>
            <w:r>
              <w:rPr>
                <w:rFonts w:hint="eastAsia"/>
                <w:sz w:val="28"/>
                <w:szCs w:val="28"/>
                <w:lang w:eastAsia="zh-CN"/>
              </w:rPr>
              <w:t>报告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、药物SAE</w:t>
            </w:r>
            <w:r>
              <w:rPr>
                <w:rFonts w:hint="eastAsia"/>
                <w:sz w:val="28"/>
                <w:szCs w:val="28"/>
                <w:lang w:eastAsia="zh-CN"/>
              </w:rPr>
              <w:t>报告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、器械SAE</w:t>
            </w:r>
            <w:r>
              <w:rPr>
                <w:rFonts w:hint="eastAsia"/>
                <w:sz w:val="28"/>
                <w:szCs w:val="28"/>
                <w:lang w:eastAsia="zh-CN"/>
              </w:rPr>
              <w:t>报告、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其他潜在的严重安全性风险信息的报告、年度安全性更新报告。</w:t>
            </w:r>
          </w:p>
          <w:p w14:paraId="19C0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送审项目的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安全性报告</w:t>
            </w:r>
            <w:r>
              <w:rPr>
                <w:rFonts w:hint="eastAsia"/>
                <w:sz w:val="28"/>
                <w:szCs w:val="28"/>
              </w:rPr>
              <w:t>”所进行的</w:t>
            </w:r>
            <w:r>
              <w:rPr>
                <w:rFonts w:hint="eastAsia"/>
                <w:sz w:val="28"/>
                <w:szCs w:val="28"/>
                <w:lang w:eastAsia="zh-CN"/>
              </w:rPr>
              <w:t> 安全性审查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21B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265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、受理：形式审查。</w:t>
            </w:r>
          </w:p>
          <w:p w14:paraId="7D2A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）送审文件的完整性。</w:t>
            </w:r>
            <w:r>
              <w:rPr>
                <w:rFonts w:hint="eastAsia"/>
                <w:sz w:val="28"/>
                <w:szCs w:val="28"/>
                <w:lang w:eastAsia="zh-CN"/>
              </w:rPr>
              <w:t>（具体详见《 安全性审查文件清单》）</w:t>
            </w:r>
          </w:p>
          <w:p w14:paraId="470D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/>
                <w:sz w:val="28"/>
                <w:szCs w:val="28"/>
              </w:rPr>
              <w:t>SUSAR报告</w:t>
            </w:r>
            <w:r>
              <w:rPr>
                <w:rFonts w:hint="eastAsia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安全性报告摘要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SUSAR报告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SUSAR报告汇总表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 安全性审查送审文件清单，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2428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SAE报告</w:t>
            </w:r>
            <w:r>
              <w:rPr>
                <w:rFonts w:hint="eastAsia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安全性报告摘要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SAE报告</w:t>
            </w:r>
            <w:r>
              <w:rPr>
                <w:rFonts w:hint="eastAsia"/>
                <w:sz w:val="28"/>
                <w:szCs w:val="28"/>
                <w:lang w:eastAsia="zh-CN"/>
              </w:rPr>
              <w:t>或</w:t>
            </w:r>
            <w:r>
              <w:rPr>
                <w:rFonts w:hint="eastAsia"/>
                <w:sz w:val="28"/>
                <w:szCs w:val="28"/>
              </w:rPr>
              <w:t>可能导致SAE的器械缺陷报告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SAE报告</w:t>
            </w:r>
            <w:r>
              <w:rPr>
                <w:rFonts w:hint="eastAsia"/>
                <w:sz w:val="28"/>
                <w:szCs w:val="28"/>
                <w:lang w:eastAsia="zh-CN"/>
              </w:rPr>
              <w:t>或</w:t>
            </w:r>
            <w:r>
              <w:rPr>
                <w:rFonts w:hint="eastAsia"/>
                <w:sz w:val="28"/>
                <w:szCs w:val="28"/>
              </w:rPr>
              <w:t>可能导致SAE的器械缺陷报告</w:t>
            </w:r>
            <w:r>
              <w:rPr>
                <w:rFonts w:hint="eastAsia"/>
                <w:sz w:val="28"/>
                <w:szCs w:val="28"/>
                <w:lang w:eastAsia="zh-CN"/>
              </w:rPr>
              <w:t>汇总表，</w:t>
            </w:r>
            <w:r>
              <w:rPr>
                <w:rFonts w:hint="eastAsia"/>
                <w:sz w:val="28"/>
                <w:szCs w:val="28"/>
              </w:rPr>
              <w:t>书面分析报告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 安全性审查送审文件清单，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25AA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）DSU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R（研发期间安全性更新报告）</w:t>
            </w:r>
            <w:r>
              <w:rPr>
                <w:rFonts w:hint="eastAsia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安全性报告摘要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DSUR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 安全性审查送审文件清单，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167C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4）</w:t>
            </w:r>
            <w:r>
              <w:rPr>
                <w:rFonts w:hint="eastAsia"/>
                <w:sz w:val="28"/>
                <w:szCs w:val="28"/>
                <w:lang w:eastAsia="zh-CN"/>
              </w:rPr>
              <w:t>其它潜在的严重安全性风险信息报告包括：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安全性报告摘</w:t>
            </w:r>
            <w:r>
              <w:rPr>
                <w:rFonts w:hint="eastAsia"/>
                <w:sz w:val="28"/>
                <w:szCs w:val="28"/>
                <w:lang w:eastAsia="zh-CN"/>
              </w:rPr>
              <w:t>要，其它潜在的严重安全性风险信息报告，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 安全性审查送审文件清单，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12BC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5）</w:t>
            </w:r>
            <w:r>
              <w:rPr>
                <w:rFonts w:hint="eastAsia"/>
                <w:sz w:val="28"/>
                <w:szCs w:val="28"/>
              </w:rPr>
              <w:t>研究者手册</w:t>
            </w:r>
            <w:r>
              <w:rPr>
                <w:rFonts w:hint="eastAsia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安全性报告摘要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研究者手册及概括性修改说明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 安全性审查送审文件清单，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697C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6）药物SAE报告</w:t>
            </w:r>
            <w:r>
              <w:rPr>
                <w:rFonts w:hint="eastAsia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/>
                <w:sz w:val="28"/>
                <w:szCs w:val="28"/>
              </w:rPr>
              <w:t>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SAE</w:t>
            </w:r>
            <w:r>
              <w:rPr>
                <w:rFonts w:hint="eastAsia"/>
                <w:sz w:val="28"/>
                <w:szCs w:val="28"/>
              </w:rPr>
              <w:t>报告</w:t>
            </w:r>
            <w:r>
              <w:rPr>
                <w:rFonts w:hint="eastAsia"/>
                <w:sz w:val="28"/>
                <w:szCs w:val="28"/>
                <w:lang w:eastAsia="zh-CN"/>
              </w:rPr>
              <w:t>，尸检报告（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如适用</w:t>
            </w:r>
            <w:r>
              <w:rPr>
                <w:rFonts w:hint="eastAsia"/>
                <w:sz w:val="28"/>
                <w:szCs w:val="28"/>
                <w:lang w:eastAsia="zh-CN"/>
              </w:rPr>
              <w:t>），最终医学报告及其他相关文件（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如适用</w:t>
            </w:r>
            <w:r>
              <w:rPr>
                <w:rFonts w:hint="eastAsia"/>
                <w:sz w:val="28"/>
                <w:szCs w:val="28"/>
                <w:lang w:eastAsia="zh-CN"/>
              </w:rPr>
              <w:t>）。</w:t>
            </w:r>
          </w:p>
          <w:p w14:paraId="765E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（2）送审文件的要素。</w:t>
            </w:r>
          </w:p>
          <w:p w14:paraId="44CE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SUSAR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/SAE或器械缺陷</w:t>
            </w:r>
            <w:r>
              <w:rPr>
                <w:rFonts w:hint="eastAsia"/>
                <w:sz w:val="28"/>
                <w:szCs w:val="28"/>
              </w:rPr>
              <w:t>报告填写正确、完整，申请人签名并注明时间。</w:t>
            </w:r>
          </w:p>
          <w:p w14:paraId="0271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、处理。</w:t>
            </w:r>
          </w:p>
          <w:p w14:paraId="5394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）决定审查方式。</w:t>
            </w:r>
          </w:p>
          <w:p w14:paraId="2EF7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）会议审查：本院发生的SUSAR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器械</w:t>
            </w:r>
            <w:r>
              <w:rPr>
                <w:rFonts w:hint="eastAsia"/>
                <w:sz w:val="28"/>
                <w:szCs w:val="28"/>
              </w:rPr>
              <w:t>SAE报告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780B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）紧急会议审查：研究过程中出现其它潜在的严重安全性风险信息报告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2FB8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快速审查：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>本院药物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SAE报告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>外院试验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医疗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>器械相关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SAE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可</w:t>
            </w:r>
            <w:r>
              <w:rPr>
                <w:rFonts w:hint="eastAsia"/>
                <w:sz w:val="28"/>
                <w:szCs w:val="28"/>
              </w:rPr>
              <w:t>能导致SAE的器械缺陷报告</w:t>
            </w:r>
            <w:r>
              <w:rPr>
                <w:rFonts w:hint="eastAsia"/>
                <w:sz w:val="28"/>
                <w:szCs w:val="28"/>
                <w:lang w:eastAsia="zh-CN"/>
              </w:rPr>
              <w:t>；外院</w:t>
            </w:r>
            <w:r>
              <w:rPr>
                <w:rFonts w:hint="eastAsia"/>
                <w:sz w:val="28"/>
                <w:szCs w:val="28"/>
              </w:rPr>
              <w:t>发生的SUSAR，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主要研究者认为</w:t>
            </w:r>
            <w:r>
              <w:rPr>
                <w:rFonts w:hint="eastAsia"/>
                <w:sz w:val="28"/>
                <w:szCs w:val="28"/>
              </w:rPr>
              <w:t>可能需要重新评估研究的风险与受益。</w:t>
            </w:r>
          </w:p>
          <w:p w14:paraId="60CA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）转为会议审查：快审主审意见有“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”“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终止或者暂停已同意的研究</w:t>
            </w:r>
            <w:r>
              <w:rPr>
                <w:rFonts w:hint="eastAsia"/>
                <w:sz w:val="28"/>
                <w:szCs w:val="28"/>
              </w:rPr>
              <w:t>”“提交会议审查”，或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名主审委员的审查意见不一致则转为会议审查的方式。</w:t>
            </w:r>
          </w:p>
          <w:p w14:paraId="52FA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lang w:eastAsia="zh-CN"/>
              </w:rPr>
              <w:t>）备案：本项目所有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外院</w:t>
            </w:r>
            <w:r>
              <w:rPr>
                <w:rFonts w:hint="eastAsia"/>
                <w:sz w:val="28"/>
                <w:szCs w:val="28"/>
              </w:rPr>
              <w:t>SUSAR</w:t>
            </w:r>
            <w:r>
              <w:rPr>
                <w:rFonts w:hint="eastAsia"/>
                <w:sz w:val="28"/>
                <w:szCs w:val="28"/>
                <w:lang w:eastAsia="zh-CN"/>
              </w:rPr>
              <w:t>汇总，研发期间安全性更新报告（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DSUR</w:t>
            </w:r>
            <w:r>
              <w:rPr>
                <w:rFonts w:hint="eastAsia"/>
                <w:sz w:val="28"/>
                <w:szCs w:val="28"/>
                <w:lang w:eastAsia="zh-CN"/>
              </w:rPr>
              <w:t>），研究者手册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以及其他安全性报告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70EB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）审查的准备。</w:t>
            </w:r>
          </w:p>
          <w:p w14:paraId="6915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主审的准备：①主审委员的选择：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主审委员指定2</w:t>
            </w:r>
            <w:r>
              <w:rPr>
                <w:rFonts w:hint="eastAsia"/>
                <w:sz w:val="28"/>
                <w:szCs w:val="28"/>
              </w:rPr>
              <w:t>名主审委员，优先选择原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。②准备审查文件：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为主审委员准备主审项目的整套送审文件与“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”；必要时，提供查阅当前使用版本的方案和知情同意书的便利条件。</w:t>
            </w:r>
          </w:p>
          <w:p w14:paraId="2D83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、审查。</w:t>
            </w:r>
          </w:p>
          <w:p w14:paraId="70B2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）审查程序。</w:t>
            </w:r>
          </w:p>
          <w:p w14:paraId="2619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）会议审查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39F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）快速审查。</w:t>
            </w:r>
          </w:p>
          <w:p w14:paraId="41D2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“安全性事件”</w:t>
            </w:r>
            <w:r>
              <w:rPr>
                <w:rFonts w:hint="eastAsia"/>
                <w:sz w:val="28"/>
                <w:szCs w:val="28"/>
              </w:rPr>
              <w:t>审查要素。</w:t>
            </w:r>
          </w:p>
          <w:p w14:paraId="7203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所报告的“安全性事件”是否有足够的证据证明增加了受试者的风险。</w:t>
            </w:r>
          </w:p>
          <w:p w14:paraId="2B95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2）试验相关损害受试者的后续医疗与随访安排是否合适。</w:t>
            </w:r>
          </w:p>
          <w:p w14:paraId="3058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3）所报告的“安全性事件”是否有足够的证据证明显著影响临床研究的实施。</w:t>
            </w:r>
          </w:p>
          <w:p w14:paraId="4A42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4）是否有必要修改临床研究方案。</w:t>
            </w:r>
          </w:p>
          <w:p w14:paraId="5D300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5）是否存在可能影响受试者继续参与研究意愿的新信息。</w:t>
            </w:r>
          </w:p>
          <w:p w14:paraId="1CA1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6）是否有必要修改知情同意书。</w:t>
            </w:r>
          </w:p>
          <w:p w14:paraId="0D6B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7）研究是否继续满足伦理审查同意研究的标准。</w:t>
            </w:r>
          </w:p>
          <w:p w14:paraId="6C6E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）审查决定。</w:t>
            </w:r>
          </w:p>
          <w:p w14:paraId="1E20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）是否同意研究继续进行：①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；②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cs="宋体" w:eastAsiaTheme="minorEastAsia"/>
                <w:kern w:val="0"/>
                <w:sz w:val="28"/>
                <w:szCs w:val="28"/>
                <w:lang w:eastAsia="zh-CN"/>
              </w:rPr>
              <w:t>③必要的修改后重审（如适用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④终止或者暂停已同意的研究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3C6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）跟踪审查频率：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主审委员</w:t>
            </w:r>
            <w:r>
              <w:rPr>
                <w:rFonts w:hint="eastAsia"/>
                <w:sz w:val="28"/>
                <w:szCs w:val="28"/>
              </w:rPr>
              <w:t>根据研究风险有无变化等情况，决定是否调整跟踪审查的频率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最长不超过12个月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644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0615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0404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1B90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</w:t>
            </w:r>
            <w:r>
              <w:rPr>
                <w:rFonts w:hint="eastAsia"/>
                <w:sz w:val="28"/>
                <w:szCs w:val="28"/>
                <w:lang w:eastAsia="zh-CN"/>
              </w:rPr>
              <w:t>会议</w:t>
            </w:r>
            <w:r>
              <w:rPr>
                <w:rFonts w:hint="eastAsia"/>
                <w:sz w:val="28"/>
                <w:szCs w:val="28"/>
              </w:rPr>
              <w:t>审查决定后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5个工作日内</w:t>
            </w:r>
            <w:r>
              <w:rPr>
                <w:rFonts w:hint="eastAsia"/>
                <w:sz w:val="28"/>
                <w:szCs w:val="28"/>
              </w:rPr>
              <w:t>成决定的传达；</w:t>
            </w:r>
            <w:r>
              <w:rPr>
                <w:rFonts w:hint="eastAsia"/>
                <w:sz w:val="28"/>
                <w:szCs w:val="28"/>
                <w:lang w:eastAsia="zh-CN"/>
              </w:rPr>
              <w:t>快速审查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5个工作日内传达；</w:t>
            </w:r>
            <w:r>
              <w:rPr>
                <w:rFonts w:hint="eastAsia"/>
                <w:sz w:val="28"/>
                <w:szCs w:val="28"/>
              </w:rPr>
              <w:t>紧急会议审查决定于审查决定后及时传达，最长不超过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个工作日。</w:t>
            </w:r>
          </w:p>
          <w:p w14:paraId="351D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、文件存档。</w:t>
            </w:r>
          </w:p>
          <w:p w14:paraId="1F780C63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300877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572323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审查工作表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快审主审综合意见，伦理审查决定文件。</w:t>
            </w:r>
          </w:p>
          <w:p w14:paraId="7CFC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附件</w:t>
            </w:r>
          </w:p>
          <w:p w14:paraId="157FDFA8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1、安全性审查工作表</w:t>
            </w:r>
          </w:p>
          <w:p w14:paraId="33052E8A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2、 安全性审查送审文件清单</w:t>
            </w:r>
          </w:p>
          <w:p w14:paraId="6B773851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3、安全性报告摘要</w:t>
            </w:r>
          </w:p>
          <w:p w14:paraId="0625CF1C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  <w:p w14:paraId="683A79FA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  <w:p w14:paraId="118513D1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5BBE94A9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3CB9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4ED7D8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48D8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B7B6A"/>
    <w:rsid w:val="008C186F"/>
    <w:rsid w:val="00AA208C"/>
    <w:rsid w:val="00BB1D3B"/>
    <w:rsid w:val="00DB6B4C"/>
    <w:rsid w:val="00DD1695"/>
    <w:rsid w:val="02506928"/>
    <w:rsid w:val="02CA61DC"/>
    <w:rsid w:val="0330283F"/>
    <w:rsid w:val="061D1AB0"/>
    <w:rsid w:val="071D3A31"/>
    <w:rsid w:val="09793CDF"/>
    <w:rsid w:val="0B6941B3"/>
    <w:rsid w:val="0D994CF2"/>
    <w:rsid w:val="0DD47DF6"/>
    <w:rsid w:val="0F0F2F27"/>
    <w:rsid w:val="10A87B1C"/>
    <w:rsid w:val="11424DA6"/>
    <w:rsid w:val="119D0D26"/>
    <w:rsid w:val="12C502B7"/>
    <w:rsid w:val="14B4754C"/>
    <w:rsid w:val="14BD61CB"/>
    <w:rsid w:val="14BF4551"/>
    <w:rsid w:val="14CC276A"/>
    <w:rsid w:val="166A4785"/>
    <w:rsid w:val="18325F13"/>
    <w:rsid w:val="1FC559D7"/>
    <w:rsid w:val="219956DB"/>
    <w:rsid w:val="21A11BCB"/>
    <w:rsid w:val="21CD4F12"/>
    <w:rsid w:val="21DD4356"/>
    <w:rsid w:val="22AF7DB5"/>
    <w:rsid w:val="233748ED"/>
    <w:rsid w:val="26933CB2"/>
    <w:rsid w:val="26EA179E"/>
    <w:rsid w:val="279F5CEC"/>
    <w:rsid w:val="27BA3788"/>
    <w:rsid w:val="28EF5ABA"/>
    <w:rsid w:val="28F9552D"/>
    <w:rsid w:val="2928599B"/>
    <w:rsid w:val="2C313AC1"/>
    <w:rsid w:val="2C5F0370"/>
    <w:rsid w:val="2C6C2AA6"/>
    <w:rsid w:val="2CC03804"/>
    <w:rsid w:val="2CC61D4B"/>
    <w:rsid w:val="2E4D27DA"/>
    <w:rsid w:val="30C5172B"/>
    <w:rsid w:val="33777B55"/>
    <w:rsid w:val="35146906"/>
    <w:rsid w:val="35535834"/>
    <w:rsid w:val="35A369E0"/>
    <w:rsid w:val="363B0789"/>
    <w:rsid w:val="366A5FAF"/>
    <w:rsid w:val="393A73CB"/>
    <w:rsid w:val="3AFB6CF2"/>
    <w:rsid w:val="3BB5369F"/>
    <w:rsid w:val="3C3C2A9B"/>
    <w:rsid w:val="3C8B54F6"/>
    <w:rsid w:val="3F9E4DD9"/>
    <w:rsid w:val="3FF63C05"/>
    <w:rsid w:val="42A0489B"/>
    <w:rsid w:val="45372BC7"/>
    <w:rsid w:val="4644365D"/>
    <w:rsid w:val="49061240"/>
    <w:rsid w:val="4949356A"/>
    <w:rsid w:val="4AE368E5"/>
    <w:rsid w:val="4B895047"/>
    <w:rsid w:val="4BA566D3"/>
    <w:rsid w:val="4BA66C12"/>
    <w:rsid w:val="4CB40082"/>
    <w:rsid w:val="4FCC2073"/>
    <w:rsid w:val="5194019E"/>
    <w:rsid w:val="53012368"/>
    <w:rsid w:val="53C0752F"/>
    <w:rsid w:val="5492791F"/>
    <w:rsid w:val="56A95A3B"/>
    <w:rsid w:val="58B23C1A"/>
    <w:rsid w:val="58EF2DEA"/>
    <w:rsid w:val="5913554A"/>
    <w:rsid w:val="59B87359"/>
    <w:rsid w:val="59CD3FB2"/>
    <w:rsid w:val="5B0D2810"/>
    <w:rsid w:val="5C592EBD"/>
    <w:rsid w:val="5C5F664D"/>
    <w:rsid w:val="5DB452A5"/>
    <w:rsid w:val="5E994094"/>
    <w:rsid w:val="600814AD"/>
    <w:rsid w:val="62AF3292"/>
    <w:rsid w:val="63B349B2"/>
    <w:rsid w:val="64E335D3"/>
    <w:rsid w:val="65C00FAE"/>
    <w:rsid w:val="67D314BD"/>
    <w:rsid w:val="695659C4"/>
    <w:rsid w:val="69A627FD"/>
    <w:rsid w:val="6BC57A35"/>
    <w:rsid w:val="6CA77D27"/>
    <w:rsid w:val="70590A69"/>
    <w:rsid w:val="71272D61"/>
    <w:rsid w:val="73994EFB"/>
    <w:rsid w:val="746A51E0"/>
    <w:rsid w:val="74852670"/>
    <w:rsid w:val="754168CD"/>
    <w:rsid w:val="76D565E4"/>
    <w:rsid w:val="77CC0D02"/>
    <w:rsid w:val="78777301"/>
    <w:rsid w:val="7A032415"/>
    <w:rsid w:val="7AFC5DE5"/>
    <w:rsid w:val="7C5F67EA"/>
    <w:rsid w:val="7CA43BD0"/>
    <w:rsid w:val="7E0076B2"/>
    <w:rsid w:val="7E134504"/>
    <w:rsid w:val="7E3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1738</Words>
  <Characters>1832</Characters>
  <Lines>16</Lines>
  <Paragraphs>4</Paragraphs>
  <TotalTime>0</TotalTime>
  <ScaleCrop>false</ScaleCrop>
  <LinksUpToDate>false</LinksUpToDate>
  <CharactersWithSpaces>1857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2025-08-19T03:20:08Z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B3F95BA450904190A8377A5B2D31E25D_12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