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4CF8A">
      <w:pPr>
        <w:jc w:val="center"/>
        <w:rPr>
          <w:b/>
          <w:bCs/>
          <w:sz w:val="32"/>
          <w:szCs w:val="32"/>
        </w:rPr>
      </w:pPr>
      <w:r>
        <w:rPr>
          <w:rFonts w:hint="eastAsia"/>
          <w:b/>
          <w:bCs/>
          <w:sz w:val="32"/>
          <w:szCs w:val="32"/>
        </w:rPr>
        <w:t>伦理委员会章程及管理制度</w:t>
      </w:r>
    </w:p>
    <w:tbl>
      <w:tblPr>
        <w:tblStyle w:val="5"/>
        <w:tblpPr w:leftFromText="180" w:rightFromText="180" w:vertAnchor="page" w:horzAnchor="page" w:tblpX="1702" w:tblpY="2148"/>
        <w:tblOverlap w:val="never"/>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515"/>
        <w:gridCol w:w="1365"/>
        <w:gridCol w:w="1485"/>
        <w:gridCol w:w="1346"/>
        <w:gridCol w:w="1609"/>
      </w:tblGrid>
      <w:tr w14:paraId="773C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05" w:type="dxa"/>
          </w:tcPr>
          <w:p w14:paraId="02B0F730">
            <w:pPr>
              <w:jc w:val="center"/>
              <w:rPr>
                <w:rFonts w:ascii="Times New Roman" w:hAnsi="Times New Roman" w:eastAsia="宋体"/>
              </w:rPr>
            </w:pPr>
            <w:r>
              <w:rPr>
                <w:rFonts w:hint="eastAsia" w:ascii="Times New Roman" w:eastAsia="宋体"/>
                <w:b/>
                <w:bCs/>
                <w:sz w:val="28"/>
                <w:szCs w:val="28"/>
              </w:rPr>
              <w:t>题</w:t>
            </w:r>
            <w:r>
              <w:rPr>
                <w:rFonts w:hint="eastAsia" w:ascii="Times New Roman" w:hAnsi="Times New Roman" w:eastAsia="宋体"/>
                <w:b/>
                <w:bCs/>
                <w:sz w:val="28"/>
                <w:szCs w:val="28"/>
              </w:rPr>
              <w:t xml:space="preserve">  </w:t>
            </w:r>
            <w:r>
              <w:rPr>
                <w:rFonts w:hint="eastAsia" w:ascii="Times New Roman" w:eastAsia="宋体"/>
                <w:b/>
                <w:bCs/>
                <w:sz w:val="28"/>
                <w:szCs w:val="28"/>
              </w:rPr>
              <w:t>目</w:t>
            </w:r>
          </w:p>
        </w:tc>
        <w:tc>
          <w:tcPr>
            <w:tcW w:w="7320" w:type="dxa"/>
            <w:gridSpan w:val="5"/>
          </w:tcPr>
          <w:p w14:paraId="50D9E325">
            <w:pPr>
              <w:jc w:val="center"/>
              <w:rPr>
                <w:rFonts w:ascii="Times New Roman" w:hAnsi="Times New Roman" w:eastAsia="宋体"/>
              </w:rPr>
            </w:pPr>
            <w:r>
              <w:rPr>
                <w:rFonts w:hint="eastAsia" w:ascii="宋体" w:hAnsi="宋体" w:cs="宋体"/>
                <w:bCs/>
                <w:sz w:val="28"/>
                <w:szCs w:val="28"/>
              </w:rPr>
              <w:t>延安大学咸阳医院医学伦理委员会章程</w:t>
            </w:r>
          </w:p>
        </w:tc>
      </w:tr>
      <w:tr w14:paraId="2703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05" w:type="dxa"/>
            <w:vAlign w:val="top"/>
          </w:tcPr>
          <w:p w14:paraId="16CC383B">
            <w:pPr>
              <w:jc w:val="center"/>
              <w:rPr>
                <w:rFonts w:ascii="Times New Roman" w:hAnsi="Times New Roman" w:eastAsia="宋体"/>
              </w:rPr>
            </w:pPr>
            <w:r>
              <w:rPr>
                <w:rFonts w:hint="eastAsia" w:ascii="Times New Roman" w:eastAsia="宋体"/>
                <w:b/>
                <w:bCs/>
                <w:sz w:val="28"/>
                <w:szCs w:val="28"/>
              </w:rPr>
              <w:t>拟定人</w:t>
            </w:r>
          </w:p>
        </w:tc>
        <w:tc>
          <w:tcPr>
            <w:tcW w:w="1515" w:type="dxa"/>
            <w:vAlign w:val="top"/>
          </w:tcPr>
          <w:p w14:paraId="20B87C26">
            <w:pPr>
              <w:jc w:val="center"/>
              <w:rPr>
                <w:rFonts w:hint="default" w:ascii="Times New Roman" w:hAnsi="Times New Roman" w:eastAsia="宋体"/>
                <w:sz w:val="28"/>
                <w:szCs w:val="28"/>
                <w:lang w:val="en-US" w:eastAsia="zh-CN"/>
              </w:rPr>
            </w:pPr>
            <w:r>
              <w:rPr>
                <w:rFonts w:hint="eastAsia" w:ascii="Times New Roman" w:hAnsi="Times New Roman" w:eastAsia="宋体"/>
                <w:sz w:val="28"/>
                <w:szCs w:val="28"/>
                <w:lang w:val="en-US" w:eastAsia="zh-CN"/>
              </w:rPr>
              <w:t>徐佳浩</w:t>
            </w:r>
          </w:p>
        </w:tc>
        <w:tc>
          <w:tcPr>
            <w:tcW w:w="1365" w:type="dxa"/>
            <w:vAlign w:val="top"/>
          </w:tcPr>
          <w:p w14:paraId="2D52B27F">
            <w:pPr>
              <w:jc w:val="center"/>
              <w:rPr>
                <w:rFonts w:ascii="Times New Roman" w:hAnsi="Times New Roman" w:eastAsia="宋体"/>
              </w:rPr>
            </w:pPr>
            <w:r>
              <w:rPr>
                <w:rFonts w:hint="eastAsia" w:ascii="Times New Roman" w:eastAsia="宋体"/>
                <w:b/>
                <w:bCs/>
                <w:color w:val="auto"/>
                <w:sz w:val="28"/>
                <w:szCs w:val="28"/>
                <w:u w:val="none"/>
              </w:rPr>
              <w:t>审核人</w:t>
            </w:r>
          </w:p>
        </w:tc>
        <w:tc>
          <w:tcPr>
            <w:tcW w:w="1485" w:type="dxa"/>
            <w:vAlign w:val="top"/>
          </w:tcPr>
          <w:p w14:paraId="72B016AF">
            <w:pPr>
              <w:jc w:val="center"/>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巨涛</w:t>
            </w:r>
          </w:p>
        </w:tc>
        <w:tc>
          <w:tcPr>
            <w:tcW w:w="1346" w:type="dxa"/>
            <w:vAlign w:val="top"/>
          </w:tcPr>
          <w:p w14:paraId="7E4F363D">
            <w:pPr>
              <w:jc w:val="center"/>
              <w:rPr>
                <w:rFonts w:ascii="Times New Roman" w:hAnsi="Times New Roman" w:eastAsia="宋体"/>
              </w:rPr>
            </w:pPr>
            <w:r>
              <w:rPr>
                <w:rFonts w:hint="eastAsia" w:ascii="Times New Roman" w:eastAsia="宋体"/>
                <w:b/>
                <w:bCs/>
                <w:color w:val="auto"/>
                <w:sz w:val="28"/>
                <w:szCs w:val="28"/>
                <w:u w:val="none"/>
              </w:rPr>
              <w:t>批准人</w:t>
            </w:r>
          </w:p>
        </w:tc>
        <w:tc>
          <w:tcPr>
            <w:tcW w:w="1609" w:type="dxa"/>
            <w:vAlign w:val="top"/>
          </w:tcPr>
          <w:p w14:paraId="76C65BB9">
            <w:pPr>
              <w:jc w:val="center"/>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张海涛</w:t>
            </w:r>
          </w:p>
        </w:tc>
      </w:tr>
      <w:tr w14:paraId="1286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05" w:type="dxa"/>
            <w:vAlign w:val="top"/>
          </w:tcPr>
          <w:p w14:paraId="77B33712">
            <w:pPr>
              <w:jc w:val="center"/>
              <w:rPr>
                <w:rFonts w:hint="eastAsia" w:ascii="Times New Roman" w:eastAsia="宋体"/>
                <w:b/>
                <w:bCs/>
                <w:sz w:val="28"/>
                <w:szCs w:val="28"/>
              </w:rPr>
            </w:pPr>
            <w:r>
              <w:rPr>
                <w:rFonts w:hint="eastAsia" w:ascii="Times New Roman" w:eastAsia="宋体"/>
                <w:b/>
                <w:bCs/>
                <w:sz w:val="28"/>
                <w:szCs w:val="28"/>
                <w:lang w:val="en-US" w:eastAsia="zh-CN"/>
              </w:rPr>
              <w:t>拟定时间</w:t>
            </w:r>
          </w:p>
        </w:tc>
        <w:tc>
          <w:tcPr>
            <w:tcW w:w="1515" w:type="dxa"/>
            <w:vAlign w:val="top"/>
          </w:tcPr>
          <w:p w14:paraId="702E98E1">
            <w:pPr>
              <w:jc w:val="center"/>
              <w:rPr>
                <w:rFonts w:hint="default" w:ascii="Times New Roman" w:eastAsia="宋体"/>
                <w:sz w:val="28"/>
                <w:szCs w:val="28"/>
                <w:lang w:val="en-US" w:eastAsia="zh-CN"/>
              </w:rPr>
            </w:pPr>
            <w:r>
              <w:rPr>
                <w:rFonts w:hint="eastAsia" w:ascii="Times New Roman" w:eastAsia="宋体"/>
                <w:sz w:val="28"/>
                <w:szCs w:val="28"/>
                <w:lang w:val="en-US" w:eastAsia="zh-CN"/>
              </w:rPr>
              <w:t>2025.8.11</w:t>
            </w:r>
          </w:p>
        </w:tc>
        <w:tc>
          <w:tcPr>
            <w:tcW w:w="1365" w:type="dxa"/>
            <w:vAlign w:val="top"/>
          </w:tcPr>
          <w:p w14:paraId="4EFA42DB">
            <w:pPr>
              <w:jc w:val="center"/>
              <w:rPr>
                <w:rFonts w:hint="eastAsia" w:ascii="Times New Roman" w:eastAsia="宋体"/>
                <w:b/>
                <w:bCs/>
                <w:sz w:val="28"/>
                <w:szCs w:val="28"/>
              </w:rPr>
            </w:pPr>
            <w:r>
              <w:rPr>
                <w:rFonts w:hint="eastAsia" w:ascii="Times New Roman" w:eastAsia="宋体"/>
                <w:b/>
                <w:bCs/>
                <w:color w:val="auto"/>
                <w:sz w:val="28"/>
                <w:szCs w:val="28"/>
                <w:u w:val="none"/>
              </w:rPr>
              <w:t>审核</w:t>
            </w:r>
            <w:r>
              <w:rPr>
                <w:rFonts w:hint="eastAsia" w:ascii="Times New Roman" w:eastAsia="宋体"/>
                <w:b/>
                <w:bCs/>
                <w:color w:val="auto"/>
                <w:sz w:val="28"/>
                <w:szCs w:val="28"/>
                <w:u w:val="none"/>
                <w:lang w:val="en-US" w:eastAsia="zh-CN"/>
              </w:rPr>
              <w:t>时间</w:t>
            </w:r>
          </w:p>
        </w:tc>
        <w:tc>
          <w:tcPr>
            <w:tcW w:w="1485" w:type="dxa"/>
            <w:vAlign w:val="top"/>
          </w:tcPr>
          <w:p w14:paraId="75EACFC2">
            <w:pPr>
              <w:jc w:val="center"/>
              <w:rPr>
                <w:rFonts w:hint="default" w:ascii="Times New Roman" w:eastAsia="宋体"/>
                <w:sz w:val="28"/>
                <w:szCs w:val="28"/>
                <w:lang w:val="en-US" w:eastAsia="zh-CN"/>
              </w:rPr>
            </w:pPr>
            <w:r>
              <w:rPr>
                <w:rFonts w:hint="eastAsia" w:ascii="Times New Roman" w:eastAsia="宋体"/>
                <w:sz w:val="28"/>
                <w:szCs w:val="28"/>
                <w:lang w:val="en-US" w:eastAsia="zh-CN"/>
              </w:rPr>
              <w:t>2025.8.18</w:t>
            </w:r>
          </w:p>
        </w:tc>
        <w:tc>
          <w:tcPr>
            <w:tcW w:w="1346" w:type="dxa"/>
            <w:vAlign w:val="top"/>
          </w:tcPr>
          <w:p w14:paraId="42260F4A">
            <w:pPr>
              <w:jc w:val="center"/>
              <w:rPr>
                <w:rFonts w:hint="eastAsia" w:ascii="Times New Roman" w:eastAsia="宋体"/>
                <w:b/>
                <w:bCs/>
                <w:sz w:val="28"/>
                <w:szCs w:val="28"/>
              </w:rPr>
            </w:pPr>
            <w:r>
              <w:rPr>
                <w:rFonts w:hint="eastAsia" w:ascii="Times New Roman" w:eastAsia="宋体"/>
                <w:b/>
                <w:bCs/>
                <w:color w:val="auto"/>
                <w:sz w:val="28"/>
                <w:szCs w:val="28"/>
                <w:u w:val="none"/>
              </w:rPr>
              <w:t>批准</w:t>
            </w:r>
            <w:r>
              <w:rPr>
                <w:rFonts w:hint="eastAsia" w:ascii="Times New Roman" w:eastAsia="宋体"/>
                <w:b/>
                <w:bCs/>
                <w:color w:val="auto"/>
                <w:sz w:val="28"/>
                <w:szCs w:val="28"/>
                <w:u w:val="none"/>
                <w:lang w:val="en-US" w:eastAsia="zh-CN"/>
              </w:rPr>
              <w:t>时间</w:t>
            </w:r>
          </w:p>
        </w:tc>
        <w:tc>
          <w:tcPr>
            <w:tcW w:w="1609" w:type="dxa"/>
            <w:vAlign w:val="top"/>
          </w:tcPr>
          <w:p w14:paraId="04760024">
            <w:pPr>
              <w:jc w:val="center"/>
              <w:rPr>
                <w:rFonts w:hint="default" w:ascii="Times New Roman" w:eastAsia="宋体"/>
                <w:sz w:val="28"/>
                <w:szCs w:val="28"/>
                <w:lang w:val="en-US" w:eastAsia="zh-CN"/>
              </w:rPr>
            </w:pPr>
            <w:r>
              <w:rPr>
                <w:rFonts w:hint="eastAsia" w:ascii="Times New Roman" w:eastAsia="宋体"/>
                <w:sz w:val="28"/>
                <w:szCs w:val="28"/>
                <w:lang w:val="en-US" w:eastAsia="zh-CN"/>
              </w:rPr>
              <w:t>2025.8.25</w:t>
            </w:r>
          </w:p>
        </w:tc>
      </w:tr>
      <w:tr w14:paraId="6FAB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05" w:type="dxa"/>
            <w:vAlign w:val="top"/>
          </w:tcPr>
          <w:p w14:paraId="1E568B90">
            <w:pPr>
              <w:jc w:val="center"/>
              <w:rPr>
                <w:rFonts w:hint="eastAsia" w:ascii="Times New Roman" w:eastAsia="宋体"/>
                <w:b/>
                <w:bCs/>
                <w:sz w:val="28"/>
                <w:szCs w:val="28"/>
              </w:rPr>
            </w:pPr>
            <w:r>
              <w:rPr>
                <w:rFonts w:hint="eastAsia" w:ascii="Times New Roman" w:eastAsia="宋体"/>
                <w:b/>
                <w:bCs/>
                <w:sz w:val="28"/>
                <w:szCs w:val="28"/>
              </w:rPr>
              <w:t>编</w:t>
            </w:r>
            <w:r>
              <w:rPr>
                <w:rFonts w:hint="eastAsia" w:ascii="Times New Roman" w:hAnsi="Times New Roman" w:eastAsia="宋体"/>
                <w:b/>
                <w:bCs/>
                <w:sz w:val="28"/>
                <w:szCs w:val="28"/>
              </w:rPr>
              <w:t xml:space="preserve">  </w:t>
            </w:r>
            <w:r>
              <w:rPr>
                <w:rFonts w:hint="eastAsia" w:ascii="Times New Roman" w:eastAsia="宋体"/>
                <w:b/>
                <w:bCs/>
                <w:sz w:val="28"/>
                <w:szCs w:val="28"/>
              </w:rPr>
              <w:t>号</w:t>
            </w:r>
          </w:p>
        </w:tc>
        <w:tc>
          <w:tcPr>
            <w:tcW w:w="2880" w:type="dxa"/>
            <w:gridSpan w:val="2"/>
            <w:vAlign w:val="top"/>
          </w:tcPr>
          <w:p w14:paraId="1FBDE0A4">
            <w:pPr>
              <w:jc w:val="center"/>
              <w:rPr>
                <w:rFonts w:hint="default" w:ascii="Times New Roman" w:eastAsia="宋体"/>
                <w:b/>
                <w:bCs/>
                <w:sz w:val="28"/>
                <w:szCs w:val="28"/>
                <w:lang w:val="en-US"/>
              </w:rPr>
            </w:pPr>
            <w:r>
              <w:rPr>
                <w:rFonts w:ascii="Calibri Light"/>
                <w:sz w:val="28"/>
                <w:szCs w:val="28"/>
              </w:rPr>
              <w:t>YDXY-EC-ZD-001-</w:t>
            </w:r>
            <w:r>
              <w:rPr>
                <w:rFonts w:hint="eastAsia" w:ascii="Calibri Light"/>
                <w:sz w:val="28"/>
                <w:szCs w:val="28"/>
                <w:lang w:val="en-US" w:eastAsia="zh-CN"/>
              </w:rPr>
              <w:t>3.2</w:t>
            </w:r>
          </w:p>
        </w:tc>
        <w:tc>
          <w:tcPr>
            <w:tcW w:w="1485" w:type="dxa"/>
            <w:vAlign w:val="top"/>
          </w:tcPr>
          <w:p w14:paraId="34E6DEC0">
            <w:pPr>
              <w:jc w:val="center"/>
              <w:rPr>
                <w:rFonts w:hint="eastAsia" w:ascii="Times New Roman" w:eastAsia="宋体"/>
                <w:sz w:val="28"/>
                <w:szCs w:val="28"/>
              </w:rPr>
            </w:pPr>
            <w:r>
              <w:rPr>
                <w:rFonts w:hint="eastAsia" w:ascii="Times New Roman" w:eastAsia="宋体"/>
                <w:b/>
                <w:bCs/>
                <w:sz w:val="28"/>
                <w:szCs w:val="28"/>
              </w:rPr>
              <w:t>生效日期</w:t>
            </w:r>
          </w:p>
        </w:tc>
        <w:tc>
          <w:tcPr>
            <w:tcW w:w="2955" w:type="dxa"/>
            <w:gridSpan w:val="2"/>
            <w:vAlign w:val="top"/>
          </w:tcPr>
          <w:p w14:paraId="2FB7809D">
            <w:pPr>
              <w:jc w:val="center"/>
              <w:rPr>
                <w:rFonts w:hint="default" w:ascii="Times New Roman" w:eastAsia="宋体"/>
                <w:sz w:val="28"/>
                <w:szCs w:val="28"/>
                <w:lang w:val="en-US" w:eastAsia="zh-CN"/>
              </w:rPr>
            </w:pPr>
            <w:r>
              <w:rPr>
                <w:rFonts w:hint="eastAsia" w:ascii="Times New Roman" w:eastAsia="宋体"/>
                <w:sz w:val="28"/>
                <w:szCs w:val="28"/>
                <w:lang w:val="en-US" w:eastAsia="zh-CN"/>
              </w:rPr>
              <w:t>2025.9.1</w:t>
            </w:r>
            <w:bookmarkStart w:id="0" w:name="_GoBack"/>
            <w:bookmarkEnd w:id="0"/>
          </w:p>
        </w:tc>
      </w:tr>
      <w:tr w14:paraId="72EE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405" w:type="dxa"/>
          </w:tcPr>
          <w:p w14:paraId="255122A0">
            <w:pPr>
              <w:rPr>
                <w:rFonts w:ascii="Times New Roman" w:hAnsi="Times New Roman" w:eastAsia="宋体"/>
              </w:rPr>
            </w:pPr>
            <w:r>
              <w:rPr>
                <w:rFonts w:hint="eastAsia" w:ascii="Times New Roman" w:eastAsia="宋体"/>
                <w:b/>
                <w:bCs/>
                <w:sz w:val="28"/>
                <w:szCs w:val="28"/>
                <w:lang w:val="en-US" w:eastAsia="zh-CN"/>
              </w:rPr>
              <w:t xml:space="preserve"> </w:t>
            </w:r>
            <w:r>
              <w:rPr>
                <w:rFonts w:hint="eastAsia" w:ascii="Times New Roman" w:eastAsia="宋体"/>
                <w:b/>
                <w:bCs/>
                <w:sz w:val="28"/>
                <w:szCs w:val="28"/>
              </w:rPr>
              <w:t>内</w:t>
            </w:r>
            <w:r>
              <w:rPr>
                <w:rFonts w:hint="eastAsia" w:ascii="Times New Roman" w:hAnsi="Times New Roman" w:eastAsia="宋体"/>
                <w:b/>
                <w:bCs/>
                <w:sz w:val="28"/>
                <w:szCs w:val="28"/>
              </w:rPr>
              <w:t xml:space="preserve">  </w:t>
            </w:r>
            <w:r>
              <w:rPr>
                <w:rFonts w:hint="eastAsia" w:ascii="Times New Roman" w:eastAsia="宋体"/>
                <w:b/>
                <w:bCs/>
                <w:sz w:val="28"/>
                <w:szCs w:val="28"/>
              </w:rPr>
              <w:t>容</w:t>
            </w:r>
          </w:p>
          <w:p w14:paraId="51BDF3E2">
            <w:pPr>
              <w:rPr>
                <w:rFonts w:ascii="Times New Roman" w:hAnsi="Times New Roman" w:eastAsia="宋体"/>
              </w:rPr>
            </w:pPr>
          </w:p>
          <w:p w14:paraId="71160AAA">
            <w:pPr>
              <w:rPr>
                <w:rFonts w:ascii="Times New Roman" w:hAnsi="Times New Roman" w:eastAsia="宋体"/>
              </w:rPr>
            </w:pPr>
          </w:p>
          <w:p w14:paraId="6A3B8465">
            <w:pPr>
              <w:rPr>
                <w:rFonts w:ascii="Times New Roman" w:hAnsi="Times New Roman" w:eastAsia="宋体"/>
              </w:rPr>
            </w:pPr>
          </w:p>
          <w:p w14:paraId="44E9CB0E">
            <w:pPr>
              <w:rPr>
                <w:rFonts w:ascii="Times New Roman" w:hAnsi="Times New Roman" w:eastAsia="宋体"/>
              </w:rPr>
            </w:pPr>
          </w:p>
          <w:p w14:paraId="432F3C30">
            <w:pPr>
              <w:rPr>
                <w:rFonts w:ascii="Times New Roman" w:hAnsi="Times New Roman" w:eastAsia="宋体"/>
              </w:rPr>
            </w:pPr>
          </w:p>
          <w:p w14:paraId="3B5B74C4">
            <w:pPr>
              <w:rPr>
                <w:rFonts w:ascii="Times New Roman" w:hAnsi="Times New Roman" w:eastAsia="宋体"/>
              </w:rPr>
            </w:pPr>
          </w:p>
          <w:p w14:paraId="4187A32F">
            <w:pPr>
              <w:rPr>
                <w:rFonts w:ascii="Times New Roman" w:hAnsi="Times New Roman" w:eastAsia="宋体"/>
              </w:rPr>
            </w:pPr>
          </w:p>
          <w:p w14:paraId="3E6D8469">
            <w:pPr>
              <w:rPr>
                <w:rFonts w:ascii="Times New Roman" w:hAnsi="Times New Roman" w:eastAsia="宋体"/>
              </w:rPr>
            </w:pPr>
          </w:p>
          <w:p w14:paraId="21E73FA7">
            <w:pPr>
              <w:rPr>
                <w:rFonts w:ascii="Times New Roman" w:hAnsi="Times New Roman" w:eastAsia="宋体"/>
              </w:rPr>
            </w:pPr>
          </w:p>
          <w:p w14:paraId="3712370F">
            <w:pPr>
              <w:rPr>
                <w:rFonts w:ascii="Times New Roman" w:hAnsi="Times New Roman" w:eastAsia="宋体"/>
              </w:rPr>
            </w:pPr>
          </w:p>
          <w:p w14:paraId="25EBD4DA">
            <w:pPr>
              <w:rPr>
                <w:rFonts w:ascii="Times New Roman" w:hAnsi="Times New Roman" w:eastAsia="宋体"/>
              </w:rPr>
            </w:pPr>
          </w:p>
          <w:p w14:paraId="17E93BD2">
            <w:pPr>
              <w:rPr>
                <w:rFonts w:ascii="Times New Roman" w:hAnsi="Times New Roman" w:eastAsia="宋体"/>
              </w:rPr>
            </w:pPr>
          </w:p>
          <w:p w14:paraId="236F0910">
            <w:pPr>
              <w:rPr>
                <w:rFonts w:ascii="Times New Roman" w:hAnsi="Times New Roman" w:eastAsia="宋体"/>
              </w:rPr>
            </w:pPr>
          </w:p>
          <w:p w14:paraId="52FE0A8B">
            <w:pPr>
              <w:rPr>
                <w:rFonts w:ascii="Times New Roman" w:hAnsi="Times New Roman" w:eastAsia="宋体"/>
              </w:rPr>
            </w:pPr>
          </w:p>
          <w:p w14:paraId="0DE02966">
            <w:pPr>
              <w:rPr>
                <w:rFonts w:ascii="Times New Roman" w:hAnsi="Times New Roman" w:eastAsia="宋体"/>
              </w:rPr>
            </w:pPr>
          </w:p>
          <w:p w14:paraId="0BCBD92E">
            <w:pPr>
              <w:rPr>
                <w:rFonts w:ascii="Times New Roman" w:hAnsi="Times New Roman" w:eastAsia="宋体"/>
              </w:rPr>
            </w:pPr>
          </w:p>
          <w:p w14:paraId="442CCFE0">
            <w:pPr>
              <w:rPr>
                <w:rFonts w:ascii="Times New Roman" w:hAnsi="Times New Roman" w:eastAsia="宋体"/>
              </w:rPr>
            </w:pPr>
          </w:p>
          <w:p w14:paraId="6E088CEF">
            <w:pPr>
              <w:rPr>
                <w:rFonts w:ascii="Times New Roman" w:hAnsi="Times New Roman" w:eastAsia="宋体"/>
              </w:rPr>
            </w:pPr>
          </w:p>
          <w:p w14:paraId="0EB78225">
            <w:pPr>
              <w:rPr>
                <w:rFonts w:ascii="Times New Roman" w:hAnsi="Times New Roman" w:eastAsia="宋体"/>
              </w:rPr>
            </w:pPr>
          </w:p>
          <w:p w14:paraId="78085B20">
            <w:pPr>
              <w:rPr>
                <w:rFonts w:ascii="Times New Roman" w:hAnsi="Times New Roman" w:eastAsia="宋体"/>
              </w:rPr>
            </w:pPr>
          </w:p>
          <w:p w14:paraId="3ABE3F6F">
            <w:pPr>
              <w:jc w:val="center"/>
              <w:rPr>
                <w:rFonts w:ascii="Times New Roman" w:hAnsi="Times New Roman" w:eastAsia="宋体"/>
              </w:rPr>
            </w:pPr>
          </w:p>
        </w:tc>
        <w:tc>
          <w:tcPr>
            <w:tcW w:w="7320" w:type="dxa"/>
            <w:gridSpan w:val="5"/>
          </w:tcPr>
          <w:p w14:paraId="28D28F75">
            <w:pPr>
              <w:spacing w:line="480" w:lineRule="auto"/>
              <w:ind w:firstLine="562" w:firstLineChars="200"/>
              <w:jc w:val="both"/>
              <w:rPr>
                <w:rFonts w:hint="eastAsia" w:ascii="Times New Roman" w:hAnsi="Times New Roman" w:eastAsia="宋体" w:cs="宋体"/>
                <w:b/>
                <w:bCs/>
                <w:sz w:val="28"/>
                <w:szCs w:val="28"/>
                <w:lang w:eastAsia="zh-CN"/>
              </w:rPr>
            </w:pPr>
            <w:r>
              <w:rPr>
                <w:rFonts w:hint="eastAsia" w:ascii="Times New Roman" w:hAnsi="Times New Roman" w:eastAsia="宋体" w:cs="宋体"/>
                <w:b/>
                <w:bCs/>
                <w:sz w:val="28"/>
                <w:szCs w:val="28"/>
                <w:lang w:val="en-US" w:eastAsia="zh-CN"/>
              </w:rPr>
              <w:t xml:space="preserve">               </w:t>
            </w:r>
            <w:r>
              <w:rPr>
                <w:rFonts w:hint="eastAsia" w:ascii="Times New Roman" w:hAnsi="Times New Roman" w:eastAsia="宋体" w:cs="宋体"/>
                <w:b/>
                <w:bCs/>
                <w:sz w:val="28"/>
                <w:szCs w:val="28"/>
                <w:lang w:eastAsia="zh-CN"/>
              </w:rPr>
              <w:t>第一章</w:t>
            </w:r>
            <w:r>
              <w:rPr>
                <w:rFonts w:hint="eastAsia" w:ascii="Times New Roman" w:hAnsi="Times New Roman" w:eastAsia="宋体" w:cs="宋体"/>
                <w:b/>
                <w:bCs/>
                <w:sz w:val="28"/>
                <w:szCs w:val="28"/>
                <w:lang w:val="en-US" w:eastAsia="zh-CN"/>
              </w:rPr>
              <w:t xml:space="preserve">  总则</w:t>
            </w:r>
          </w:p>
          <w:p w14:paraId="4FE774E7">
            <w:pPr>
              <w:spacing w:line="48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第一条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为保护临床研究受试者的权益和安全，规范本医学伦理委员会的组织和运作，根据</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lang w:val="en-US" w:eastAsia="zh-CN"/>
              </w:rPr>
              <w:t>赫尔辛基宣言</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《涉及人的生物医学研究伦理审查办法》</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涉及人的生命科学和医学研究伦理审查办法</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《药物临床试验质量管理规范》</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lang w:val="en-US" w:eastAsia="zh-CN"/>
              </w:rPr>
              <w:t>医疗器械</w:t>
            </w:r>
            <w:r>
              <w:rPr>
                <w:rFonts w:hint="eastAsia" w:ascii="Times New Roman" w:hAnsi="Times New Roman" w:eastAsia="宋体" w:cs="宋体"/>
                <w:sz w:val="28"/>
                <w:szCs w:val="28"/>
              </w:rPr>
              <w:t>临床试验质量管理规范</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lang w:val="en-US" w:eastAsia="zh-CN"/>
              </w:rPr>
              <w:t>等相关法律法规</w:t>
            </w:r>
            <w:r>
              <w:rPr>
                <w:rFonts w:hint="eastAsia" w:ascii="Times New Roman" w:hAnsi="Times New Roman" w:eastAsia="宋体" w:cs="宋体"/>
                <w:sz w:val="28"/>
                <w:szCs w:val="28"/>
              </w:rPr>
              <w:t>制定本章程。</w:t>
            </w:r>
          </w:p>
          <w:p w14:paraId="76DBADA1">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第二条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医学伦理委员会的宗旨是通过对临床研究项目的科学性、伦理合理性进行审查，确保受试者的尊严、安全和权益得到保护，促进生物医学研究达到科学和伦理的高标准，增强公众对临床研究的信任和支持。</w:t>
            </w:r>
          </w:p>
          <w:p w14:paraId="7D3D9F5F">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第三条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医学伦理委员会依法在</w:t>
            </w:r>
            <w:r>
              <w:rPr>
                <w:rFonts w:hint="eastAsia" w:ascii="Times New Roman" w:hAnsi="Times New Roman" w:eastAsia="宋体" w:cs="宋体"/>
                <w:sz w:val="28"/>
                <w:szCs w:val="28"/>
                <w:lang w:eastAsia="zh-CN"/>
              </w:rPr>
              <w:t>卫生健康主管</w:t>
            </w:r>
            <w:r>
              <w:rPr>
                <w:rFonts w:hint="eastAsia" w:ascii="Times New Roman" w:hAnsi="Times New Roman" w:eastAsia="宋体" w:cs="宋体"/>
                <w:sz w:val="28"/>
                <w:szCs w:val="28"/>
              </w:rPr>
              <w:t>部门备案，接受政府的卫生行政管理部门、药监行政管理部门的指导和监督。</w:t>
            </w:r>
          </w:p>
          <w:p w14:paraId="65123BBC">
            <w:pPr>
              <w:spacing w:line="480" w:lineRule="auto"/>
              <w:jc w:val="center"/>
              <w:rPr>
                <w:rFonts w:ascii="Times New Roman" w:hAnsi="Times New Roman" w:eastAsia="宋体" w:cs="宋体"/>
                <w:b/>
                <w:bCs/>
                <w:sz w:val="28"/>
                <w:szCs w:val="28"/>
              </w:rPr>
            </w:pPr>
            <w:r>
              <w:rPr>
                <w:rFonts w:hint="eastAsia" w:ascii="Times New Roman" w:hAnsi="Times New Roman" w:eastAsia="宋体" w:cs="宋体"/>
                <w:b/>
                <w:bCs/>
                <w:sz w:val="28"/>
                <w:szCs w:val="28"/>
              </w:rPr>
              <w:t>第二章</w:t>
            </w:r>
            <w:r>
              <w:rPr>
                <w:rFonts w:ascii="Times New Roman" w:hAnsi="Times New Roman" w:eastAsia="宋体" w:cs="宋体"/>
                <w:b/>
                <w:bCs/>
                <w:sz w:val="28"/>
                <w:szCs w:val="28"/>
              </w:rPr>
              <w:t xml:space="preserve">  </w:t>
            </w:r>
            <w:r>
              <w:rPr>
                <w:rFonts w:hint="eastAsia" w:ascii="Times New Roman" w:hAnsi="Times New Roman" w:eastAsia="宋体" w:cs="宋体"/>
                <w:b/>
                <w:bCs/>
                <w:sz w:val="28"/>
                <w:szCs w:val="28"/>
              </w:rPr>
              <w:t>组织</w:t>
            </w:r>
          </w:p>
          <w:p w14:paraId="613001CB">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第四条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医学伦理委员会名称：延安大学咸阳医院医学伦理委员会</w:t>
            </w:r>
          </w:p>
          <w:p w14:paraId="21234C37">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第五条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医学伦理委员会地址：陕西省渭城区文林路中段</w:t>
            </w:r>
            <w:r>
              <w:rPr>
                <w:rFonts w:hint="eastAsia" w:ascii="Times New Roman" w:hAnsi="Times New Roman" w:eastAsia="宋体" w:cs="宋体"/>
                <w:sz w:val="28"/>
                <w:szCs w:val="28"/>
                <w:lang w:val="en-US" w:eastAsia="zh-CN"/>
              </w:rPr>
              <w:t>3</w:t>
            </w:r>
            <w:r>
              <w:rPr>
                <w:rFonts w:ascii="Times New Roman" w:hAnsi="Times New Roman" w:eastAsia="宋体" w:cs="宋体"/>
                <w:sz w:val="28"/>
                <w:szCs w:val="28"/>
              </w:rPr>
              <w:t>8</w:t>
            </w:r>
            <w:r>
              <w:rPr>
                <w:rFonts w:hint="eastAsia" w:ascii="Times New Roman" w:hAnsi="Times New Roman" w:eastAsia="宋体" w:cs="宋体"/>
                <w:sz w:val="28"/>
                <w:szCs w:val="28"/>
              </w:rPr>
              <w:t>号</w:t>
            </w:r>
          </w:p>
          <w:p w14:paraId="627083AB">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第六条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组织架构：延安大学咸阳医院医学伦理委员会。医院根据伦理审查的范围，</w:t>
            </w:r>
            <w:r>
              <w:rPr>
                <w:rFonts w:hint="eastAsia" w:ascii="Times New Roman" w:hAnsi="Times New Roman" w:eastAsia="宋体" w:cs="宋体"/>
                <w:sz w:val="28"/>
                <w:szCs w:val="28"/>
                <w:lang w:val="en-US" w:eastAsia="zh-CN"/>
              </w:rPr>
              <w:t>构建</w:t>
            </w:r>
            <w:r>
              <w:rPr>
                <w:rFonts w:hint="eastAsia" w:ascii="Times New Roman" w:hAnsi="Times New Roman" w:eastAsia="宋体" w:cs="宋体"/>
                <w:sz w:val="28"/>
                <w:szCs w:val="28"/>
              </w:rPr>
              <w:t>医学伦理委员会的组织架构</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医院设置医学伦理委员会办公室。</w:t>
            </w:r>
          </w:p>
          <w:p w14:paraId="27F72DBE">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第七条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职责：医学伦理委员会对本单位承担的以及在本单位内实施的</w:t>
            </w:r>
            <w:r>
              <w:rPr>
                <w:rFonts w:hint="eastAsia" w:ascii="Times New Roman" w:hAnsi="Times New Roman" w:eastAsia="宋体" w:cs="宋体"/>
                <w:sz w:val="28"/>
                <w:szCs w:val="28"/>
                <w:lang w:val="en-US" w:eastAsia="zh-CN"/>
              </w:rPr>
              <w:t>生命科学和医学研究项目</w:t>
            </w:r>
            <w:r>
              <w:rPr>
                <w:rFonts w:hint="eastAsia" w:ascii="Times New Roman" w:hAnsi="Times New Roman" w:eastAsia="宋体" w:cs="宋体"/>
                <w:sz w:val="28"/>
                <w:szCs w:val="28"/>
              </w:rPr>
              <w:t>进行独立、称职和及时的审查。医学伦理委员会办公室负责医学伦理委员会日常行政事务的管理工作。</w:t>
            </w:r>
            <w:r>
              <w:rPr>
                <w:rFonts w:ascii="Times New Roman" w:hAnsi="Times New Roman" w:eastAsia="宋体" w:cs="宋体"/>
                <w:sz w:val="28"/>
                <w:szCs w:val="28"/>
              </w:rPr>
              <w:t xml:space="preserve"> </w:t>
            </w:r>
          </w:p>
          <w:p w14:paraId="12B594DC">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第八条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权力：医学伦理委员会的运行必须独立于申办者、研究者，并避免任何不适当影响。医学伦理委员会有权</w:t>
            </w:r>
            <w:r>
              <w:rPr>
                <w:rFonts w:hint="eastAsia" w:ascii="Times New Roman" w:hAnsi="Times New Roman" w:eastAsia="宋体" w:cs="宋体"/>
                <w:sz w:val="28"/>
                <w:szCs w:val="28"/>
                <w:lang w:eastAsia="zh-CN"/>
              </w:rPr>
              <w:t>同意</w:t>
            </w:r>
            <w:r>
              <w:rPr>
                <w:rFonts w:hint="eastAsia" w:ascii="Times New Roman" w:hAnsi="Times New Roman" w:eastAsia="宋体" w:cs="宋体"/>
                <w:sz w:val="28"/>
                <w:szCs w:val="28"/>
              </w:rPr>
              <w:t>／不</w:t>
            </w:r>
            <w:r>
              <w:rPr>
                <w:rFonts w:hint="eastAsia" w:ascii="Times New Roman" w:hAnsi="Times New Roman" w:eastAsia="宋体" w:cs="宋体"/>
                <w:sz w:val="28"/>
                <w:szCs w:val="28"/>
                <w:lang w:eastAsia="zh-CN"/>
              </w:rPr>
              <w:t>同意</w:t>
            </w:r>
            <w:r>
              <w:rPr>
                <w:rFonts w:hint="eastAsia" w:ascii="Times New Roman" w:hAnsi="Times New Roman" w:eastAsia="宋体" w:cs="宋体"/>
                <w:sz w:val="28"/>
                <w:szCs w:val="28"/>
              </w:rPr>
              <w:t>一项临床研究</w:t>
            </w:r>
            <w:r>
              <w:rPr>
                <w:rFonts w:hint="eastAsia" w:ascii="Times New Roman" w:hAnsi="Times New Roman" w:eastAsia="宋体" w:cs="宋体"/>
                <w:sz w:val="28"/>
                <w:szCs w:val="28"/>
                <w:lang w:eastAsia="zh-CN"/>
              </w:rPr>
              <w:t>的开展</w:t>
            </w:r>
            <w:r>
              <w:rPr>
                <w:rFonts w:hint="eastAsia" w:ascii="Times New Roman" w:hAnsi="Times New Roman" w:eastAsia="宋体" w:cs="宋体"/>
                <w:sz w:val="28"/>
                <w:szCs w:val="28"/>
              </w:rPr>
              <w:t>，对</w:t>
            </w:r>
            <w:r>
              <w:rPr>
                <w:rFonts w:hint="eastAsia" w:ascii="Times New Roman" w:hAnsi="Times New Roman" w:eastAsia="宋体" w:cs="宋体"/>
                <w:sz w:val="28"/>
                <w:szCs w:val="28"/>
                <w:lang w:eastAsia="zh-CN"/>
              </w:rPr>
              <w:t>同意</w:t>
            </w:r>
            <w:r>
              <w:rPr>
                <w:rFonts w:hint="eastAsia" w:ascii="Times New Roman" w:hAnsi="Times New Roman" w:eastAsia="宋体" w:cs="宋体"/>
                <w:sz w:val="28"/>
                <w:szCs w:val="28"/>
              </w:rPr>
              <w:t>的临床研究进行跟踪审查，终止或</w:t>
            </w:r>
            <w:r>
              <w:rPr>
                <w:rFonts w:hint="eastAsia" w:ascii="Times New Roman" w:hAnsi="Times New Roman" w:eastAsia="宋体" w:cs="宋体"/>
                <w:sz w:val="28"/>
                <w:szCs w:val="28"/>
                <w:lang w:eastAsia="zh-CN"/>
              </w:rPr>
              <w:t>者</w:t>
            </w:r>
            <w:r>
              <w:rPr>
                <w:rFonts w:hint="eastAsia" w:ascii="Times New Roman" w:hAnsi="Times New Roman" w:eastAsia="宋体" w:cs="宋体"/>
                <w:sz w:val="28"/>
                <w:szCs w:val="28"/>
              </w:rPr>
              <w:t>暂停已</w:t>
            </w:r>
            <w:r>
              <w:rPr>
                <w:rFonts w:hint="eastAsia" w:ascii="Times New Roman" w:hAnsi="Times New Roman" w:eastAsia="宋体" w:cs="宋体"/>
                <w:sz w:val="28"/>
                <w:szCs w:val="28"/>
                <w:lang w:eastAsia="zh-CN"/>
              </w:rPr>
              <w:t>同意</w:t>
            </w:r>
            <w:r>
              <w:rPr>
                <w:rFonts w:hint="eastAsia" w:ascii="Times New Roman" w:hAnsi="Times New Roman" w:eastAsia="宋体" w:cs="宋体"/>
                <w:sz w:val="28"/>
                <w:szCs w:val="28"/>
              </w:rPr>
              <w:t>的临床研究。</w:t>
            </w:r>
            <w:r>
              <w:rPr>
                <w:rFonts w:ascii="Times New Roman" w:hAnsi="Times New Roman" w:eastAsia="宋体" w:cs="宋体"/>
                <w:sz w:val="28"/>
                <w:szCs w:val="28"/>
              </w:rPr>
              <w:t xml:space="preserve"> </w:t>
            </w:r>
          </w:p>
          <w:p w14:paraId="76CAF977">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第九条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行政资源：医院为医学伦理委员会提供独立的办公室</w:t>
            </w:r>
            <w:r>
              <w:rPr>
                <w:rFonts w:hint="eastAsia" w:ascii="Times New Roman" w:hAnsi="Times New Roman" w:eastAsia="宋体" w:cs="宋体"/>
                <w:sz w:val="28"/>
                <w:szCs w:val="28"/>
                <w:lang w:val="en-US" w:eastAsia="zh-CN"/>
              </w:rPr>
              <w:t>和伦理资料室，</w:t>
            </w:r>
            <w:r>
              <w:rPr>
                <w:rFonts w:hint="eastAsia" w:ascii="Times New Roman" w:hAnsi="Times New Roman" w:eastAsia="宋体" w:cs="宋体"/>
                <w:sz w:val="28"/>
                <w:szCs w:val="28"/>
              </w:rPr>
              <w:t>有可利用</w:t>
            </w:r>
            <w:r>
              <w:rPr>
                <w:rFonts w:hint="eastAsia" w:ascii="Times New Roman" w:hAnsi="Times New Roman" w:eastAsia="宋体" w:cs="宋体"/>
                <w:sz w:val="28"/>
                <w:szCs w:val="28"/>
                <w:lang w:eastAsia="zh-CN"/>
              </w:rPr>
              <w:t>的</w:t>
            </w:r>
            <w:r>
              <w:rPr>
                <w:rFonts w:hint="eastAsia" w:ascii="Times New Roman" w:hAnsi="Times New Roman" w:eastAsia="宋体" w:cs="宋体"/>
                <w:sz w:val="28"/>
                <w:szCs w:val="28"/>
              </w:rPr>
              <w:t>会议室，以满足其职能的需求。医院任命医学伦理委员会秘书，以满足医学伦理委员会的工作需求。医院为委员、秘书提供充分的培训，使其能够胜任工作。</w:t>
            </w:r>
          </w:p>
          <w:p w14:paraId="2976F227">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第十条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财政资源：医学伦理委员会的经费使用按照医院财务管理规定执行，可应要求公开支付给委员的劳务补偿。</w:t>
            </w:r>
            <w:r>
              <w:rPr>
                <w:rFonts w:ascii="Times New Roman" w:hAnsi="Times New Roman" w:eastAsia="宋体" w:cs="宋体"/>
                <w:sz w:val="28"/>
                <w:szCs w:val="28"/>
              </w:rPr>
              <w:t xml:space="preserve"> </w:t>
            </w:r>
          </w:p>
          <w:p w14:paraId="129695F7">
            <w:pPr>
              <w:numPr>
                <w:ilvl w:val="0"/>
                <w:numId w:val="1"/>
              </w:numPr>
              <w:spacing w:line="480" w:lineRule="auto"/>
              <w:jc w:val="center"/>
              <w:rPr>
                <w:rFonts w:ascii="Times New Roman" w:hAnsi="Times New Roman" w:eastAsia="宋体" w:cs="宋体"/>
                <w:b/>
                <w:bCs/>
                <w:sz w:val="28"/>
                <w:szCs w:val="28"/>
              </w:rPr>
            </w:pPr>
            <w:r>
              <w:rPr>
                <w:rFonts w:hint="eastAsia" w:ascii="Times New Roman" w:hAnsi="Times New Roman" w:eastAsia="宋体" w:cs="宋体"/>
                <w:b/>
                <w:bCs/>
                <w:sz w:val="28"/>
                <w:szCs w:val="28"/>
              </w:rPr>
              <w:t>组建与换届</w:t>
            </w:r>
          </w:p>
          <w:p w14:paraId="19023A24">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第十一条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委员组成：医学伦理委员会委员的组成和数量应与所审查项目的专业类别和数量相符。医学伦理委员会的委员类别包括生物医学领域和伦理学、法学、社会学等领域的专家和非本机构的社会人士，并有不同性别的委员。</w:t>
            </w:r>
            <w:r>
              <w:rPr>
                <w:rFonts w:hint="eastAsia" w:ascii="Times New Roman" w:hAnsi="Times New Roman" w:eastAsia="宋体" w:cs="宋体"/>
                <w:sz w:val="28"/>
                <w:szCs w:val="28"/>
                <w:lang w:eastAsia="zh-CN"/>
              </w:rPr>
              <w:t>本</w:t>
            </w:r>
            <w:r>
              <w:rPr>
                <w:rFonts w:hint="eastAsia" w:ascii="Times New Roman" w:hAnsi="Times New Roman" w:eastAsia="宋体" w:cs="宋体"/>
                <w:sz w:val="28"/>
                <w:szCs w:val="28"/>
              </w:rPr>
              <w:t>机构主任不兼任医学伦理委员会委员。</w:t>
            </w:r>
          </w:p>
          <w:p w14:paraId="5DEEB571">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第十二条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委员的招募／推荐：医学伦理委员会采用公开招募的方式，结合有关各方的推荐并征询本人意见，形成委员候选人名单。应聘者应能保证参加培训，保证有足够的时间和精力参加审查工作。</w:t>
            </w:r>
          </w:p>
          <w:p w14:paraId="3FC04718">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第十三条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任命的机构与程序：医院院务委员会负责医学伦理委员会委员的任命事项。医学伦理委员会委员候选人员名单提交院务委员会审查讨论，当选委员的同意票应超过法定人数的半数。如果医院院务委员会组成人员是被任命的委员，应从讨论决定程序中退出。</w:t>
            </w:r>
          </w:p>
          <w:p w14:paraId="14427B00">
            <w:pPr>
              <w:spacing w:line="480" w:lineRule="auto"/>
              <w:ind w:firstLine="560"/>
              <w:rPr>
                <w:rFonts w:ascii="Times New Roman" w:hAnsi="Times New Roman" w:eastAsia="宋体" w:cs="宋体"/>
                <w:sz w:val="28"/>
                <w:szCs w:val="28"/>
              </w:rPr>
            </w:pPr>
            <w:r>
              <w:rPr>
                <w:rFonts w:hint="eastAsia" w:ascii="Times New Roman" w:hAnsi="Times New Roman" w:eastAsia="宋体" w:cs="宋体"/>
                <w:sz w:val="28"/>
                <w:szCs w:val="28"/>
              </w:rPr>
              <w:t>接受任命的医学伦理委员会委员应参加</w:t>
            </w:r>
            <w:r>
              <w:rPr>
                <w:rFonts w:ascii="Times New Roman" w:hAnsi="Times New Roman" w:eastAsia="宋体" w:cs="宋体"/>
                <w:sz w:val="28"/>
                <w:szCs w:val="28"/>
              </w:rPr>
              <w:t>GCP</w:t>
            </w:r>
            <w:r>
              <w:rPr>
                <w:rFonts w:hint="eastAsia" w:ascii="Times New Roman" w:hAnsi="Times New Roman" w:eastAsia="宋体" w:cs="宋体"/>
                <w:sz w:val="28"/>
                <w:szCs w:val="28"/>
                <w:lang w:eastAsia="zh-CN"/>
              </w:rPr>
              <w:t>和</w:t>
            </w:r>
            <w:r>
              <w:rPr>
                <w:rFonts w:hint="eastAsia" w:ascii="Times New Roman" w:hAnsi="Times New Roman" w:eastAsia="宋体" w:cs="宋体"/>
                <w:sz w:val="28"/>
                <w:szCs w:val="28"/>
              </w:rPr>
              <w:t>伦理审查方面的培训和继续教育；提交本人</w:t>
            </w:r>
            <w:r>
              <w:rPr>
                <w:rFonts w:hint="eastAsia" w:ascii="Times New Roman" w:hAnsi="Times New Roman" w:eastAsia="宋体" w:cs="宋体"/>
                <w:sz w:val="28"/>
                <w:szCs w:val="28"/>
                <w:lang w:eastAsia="zh-CN"/>
              </w:rPr>
              <w:t>履历表</w:t>
            </w:r>
            <w:r>
              <w:rPr>
                <w:rFonts w:hint="eastAsia" w:ascii="Times New Roman" w:hAnsi="Times New Roman" w:eastAsia="宋体" w:cs="宋体"/>
                <w:sz w:val="28"/>
                <w:szCs w:val="28"/>
              </w:rPr>
              <w:t>，</w:t>
            </w:r>
            <w:r>
              <w:rPr>
                <w:rFonts w:ascii="Times New Roman" w:hAnsi="Times New Roman" w:eastAsia="宋体" w:cs="宋体"/>
                <w:sz w:val="28"/>
                <w:szCs w:val="28"/>
              </w:rPr>
              <w:t>GCP</w:t>
            </w:r>
            <w:r>
              <w:rPr>
                <w:rFonts w:hint="eastAsia" w:ascii="Times New Roman" w:hAnsi="Times New Roman" w:eastAsia="宋体" w:cs="宋体"/>
                <w:sz w:val="28"/>
                <w:szCs w:val="28"/>
              </w:rPr>
              <w:t>与伦理审查培训证书，利益冲突声明，保密承诺，</w:t>
            </w:r>
            <w:r>
              <w:rPr>
                <w:rFonts w:hint="eastAsia" w:ascii="Times New Roman" w:hAnsi="Times New Roman" w:eastAsia="宋体" w:cs="宋体"/>
                <w:sz w:val="28"/>
                <w:szCs w:val="28"/>
                <w:lang w:eastAsia="zh-CN"/>
              </w:rPr>
              <w:t>委员申明，</w:t>
            </w:r>
            <w:r>
              <w:rPr>
                <w:rFonts w:hint="eastAsia" w:ascii="Times New Roman" w:hAnsi="Times New Roman" w:eastAsia="宋体" w:cs="宋体"/>
                <w:sz w:val="28"/>
                <w:szCs w:val="28"/>
              </w:rPr>
              <w:t>并同意公开自己的姓名、职业和隶属机构，同意公开与参加伦理审查工作相关的交通、劳务等补偿。</w:t>
            </w:r>
          </w:p>
          <w:p w14:paraId="04A9A382">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第十四条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主任委员：医学伦理委员会设主任委员</w:t>
            </w:r>
            <w:r>
              <w:rPr>
                <w:rFonts w:ascii="Times New Roman" w:hAnsi="Times New Roman" w:eastAsia="宋体" w:cs="宋体"/>
                <w:sz w:val="28"/>
                <w:szCs w:val="28"/>
              </w:rPr>
              <w:t>1</w:t>
            </w:r>
            <w:r>
              <w:rPr>
                <w:rFonts w:hint="eastAsia" w:ascii="Times New Roman" w:hAnsi="Times New Roman" w:eastAsia="宋体" w:cs="宋体"/>
                <w:sz w:val="28"/>
                <w:szCs w:val="28"/>
              </w:rPr>
              <w:t>名，副主任委员</w:t>
            </w:r>
            <w:r>
              <w:rPr>
                <w:rFonts w:hint="eastAsia" w:ascii="Times New Roman" w:hAnsi="Times New Roman" w:eastAsia="宋体" w:cs="宋体"/>
                <w:sz w:val="28"/>
                <w:szCs w:val="28"/>
                <w:lang w:val="en-US" w:eastAsia="zh-CN"/>
              </w:rPr>
              <w:t>2</w:t>
            </w:r>
            <w:r>
              <w:rPr>
                <w:rFonts w:hint="eastAsia" w:ascii="Times New Roman" w:hAnsi="Times New Roman" w:eastAsia="宋体" w:cs="宋体"/>
                <w:sz w:val="28"/>
                <w:szCs w:val="28"/>
              </w:rPr>
              <w:t>名。主任委员和副主任委员由医院院务委员会任命。主任委员负责主持审查会议，审签会议记录，审签决定文件。主任委员与其他委员之间不是管理与被管理的关系。主任委员因故不能履行职责时，可以委托副主任委员履行主任委员全部或部分职责。</w:t>
            </w:r>
          </w:p>
          <w:p w14:paraId="73B3E213">
            <w:pPr>
              <w:spacing w:line="480" w:lineRule="auto"/>
              <w:rPr>
                <w:rFonts w:hint="eastAsia" w:ascii="Times New Roman" w:hAnsi="Times New Roman" w:eastAsia="宋体" w:cs="宋体"/>
                <w:sz w:val="28"/>
                <w:szCs w:val="28"/>
                <w:lang w:eastAsia="zh-CN"/>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第十五条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任期：医学伦理委员会每届任期</w:t>
            </w:r>
            <w:r>
              <w:rPr>
                <w:rFonts w:hint="eastAsia" w:ascii="Times New Roman" w:hAnsi="Times New Roman" w:eastAsia="宋体" w:cs="宋体"/>
                <w:sz w:val="28"/>
                <w:szCs w:val="28"/>
                <w:lang w:val="en-US" w:eastAsia="zh-CN"/>
              </w:rPr>
              <w:t>5</w:t>
            </w:r>
            <w:r>
              <w:rPr>
                <w:rFonts w:hint="eastAsia" w:ascii="Times New Roman" w:hAnsi="Times New Roman" w:eastAsia="宋体" w:cs="宋体"/>
                <w:sz w:val="28"/>
                <w:szCs w:val="28"/>
              </w:rPr>
              <w:t>年</w:t>
            </w:r>
            <w:r>
              <w:rPr>
                <w:rFonts w:hint="eastAsia" w:ascii="Times New Roman" w:hAnsi="Times New Roman" w:eastAsia="宋体" w:cs="宋体"/>
                <w:sz w:val="28"/>
                <w:szCs w:val="28"/>
                <w:lang w:eastAsia="zh-CN"/>
              </w:rPr>
              <w:t>，可连任，最长任期无限制。</w:t>
            </w:r>
          </w:p>
          <w:p w14:paraId="5BD430A5">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第十六条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换届：换届应考虑审查能力的发展，以及委员的专业类别。医药专业背景的新委员不少于</w:t>
            </w:r>
            <w:r>
              <w:rPr>
                <w:rFonts w:ascii="Times New Roman" w:hAnsi="Times New Roman" w:eastAsia="宋体" w:cs="宋体"/>
                <w:sz w:val="28"/>
                <w:szCs w:val="28"/>
              </w:rPr>
              <w:t>1/2</w:t>
            </w:r>
            <w:r>
              <w:rPr>
                <w:rFonts w:hint="eastAsia" w:ascii="Times New Roman" w:hAnsi="Times New Roman" w:eastAsia="宋体" w:cs="宋体"/>
                <w:sz w:val="28"/>
                <w:szCs w:val="28"/>
              </w:rPr>
              <w:t>；应有部分委员留任，以保证医学伦理委员会工作的连续性</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换届候选委员采用公开招募、有关各方和委员推荐的方式产生，医院院务委员会任命。</w:t>
            </w:r>
          </w:p>
          <w:p w14:paraId="21B75503">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第十七条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免职：以下情况可以免去委员资格：本人书面申请辞去委员职务者；因健康或工作调离等原因，不能继续履行委员职责者；因道德行为规范与委员职责相违背（如与审查项目存在利益冲突而不主动声明），不适宜继续担任委员者。</w:t>
            </w:r>
          </w:p>
          <w:p w14:paraId="25F64709">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免职程序：免职由院务委员会讨论决定</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免职决定以医院正式文件的方式公布。</w:t>
            </w:r>
          </w:p>
          <w:p w14:paraId="52DA2682">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第十八条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替换：因委员辞职或免职，可以启动委员替换程序。根据资质、专业相当的原则招募／推荐</w:t>
            </w:r>
            <w:r>
              <w:rPr>
                <w:rFonts w:hint="eastAsia" w:ascii="Times New Roman" w:hAnsi="Times New Roman" w:eastAsia="宋体" w:cs="宋体"/>
                <w:sz w:val="28"/>
                <w:szCs w:val="28"/>
                <w:lang w:val="en-US" w:eastAsia="zh-CN"/>
              </w:rPr>
              <w:t>新</w:t>
            </w:r>
            <w:r>
              <w:rPr>
                <w:rFonts w:hint="eastAsia" w:ascii="Times New Roman" w:hAnsi="Times New Roman" w:eastAsia="宋体" w:cs="宋体"/>
                <w:sz w:val="28"/>
                <w:szCs w:val="28"/>
              </w:rPr>
              <w:t>委员；</w:t>
            </w:r>
            <w:r>
              <w:rPr>
                <w:rFonts w:hint="eastAsia" w:ascii="Times New Roman" w:hAnsi="Times New Roman" w:eastAsia="宋体" w:cs="宋体"/>
                <w:sz w:val="28"/>
                <w:szCs w:val="28"/>
                <w:lang w:val="en-US" w:eastAsia="zh-CN"/>
              </w:rPr>
              <w:t>新</w:t>
            </w:r>
            <w:r>
              <w:rPr>
                <w:rFonts w:hint="eastAsia" w:ascii="Times New Roman" w:hAnsi="Times New Roman" w:eastAsia="宋体" w:cs="宋体"/>
                <w:sz w:val="28"/>
                <w:szCs w:val="28"/>
              </w:rPr>
              <w:t>委员由院务委员会讨论决定，同意票应超过法定人数的半数。当选的委员以医院正式文件的方式任命。</w:t>
            </w:r>
          </w:p>
          <w:p w14:paraId="4AE22C07">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第十九条</w:t>
            </w:r>
            <w:r>
              <w:rPr>
                <w:rFonts w:ascii="Times New Roman" w:hAnsi="Times New Roman" w:eastAsia="宋体" w:cs="宋体"/>
                <w:sz w:val="28"/>
                <w:szCs w:val="28"/>
              </w:rPr>
              <w:t xml:space="preserve"> </w:t>
            </w:r>
            <w:r>
              <w:rPr>
                <w:rFonts w:hint="eastAsia" w:ascii="Times New Roman" w:hAnsi="Times New Roman" w:eastAsia="宋体" w:cs="宋体"/>
                <w:sz w:val="28"/>
                <w:szCs w:val="28"/>
                <w:lang w:eastAsia="zh-CN"/>
              </w:rPr>
              <w:t>独立顾问</w:t>
            </w:r>
            <w:r>
              <w:rPr>
                <w:rFonts w:hint="eastAsia" w:ascii="Times New Roman" w:hAnsi="Times New Roman" w:eastAsia="宋体" w:cs="宋体"/>
                <w:sz w:val="28"/>
                <w:szCs w:val="28"/>
              </w:rPr>
              <w:t>：如果委员专业知识不能胜任某临床研究项目的审查，或某临床研究项目的受试者与委员的社会与文化背景明显不同时，可以</w:t>
            </w:r>
            <w:r>
              <w:rPr>
                <w:rFonts w:hint="eastAsia" w:ascii="Times New Roman" w:hAnsi="Times New Roman" w:eastAsia="宋体" w:cs="宋体"/>
                <w:sz w:val="28"/>
                <w:szCs w:val="28"/>
                <w:lang w:val="en-US" w:eastAsia="zh-CN"/>
              </w:rPr>
              <w:t>在咨询</w:t>
            </w:r>
            <w:r>
              <w:rPr>
                <w:rFonts w:hint="eastAsia" w:ascii="Times New Roman" w:hAnsi="Times New Roman" w:eastAsia="宋体" w:cs="宋体"/>
                <w:sz w:val="28"/>
                <w:szCs w:val="28"/>
                <w:lang w:eastAsia="zh-CN"/>
              </w:rPr>
              <w:t>独立顾问。</w:t>
            </w:r>
            <w:r>
              <w:rPr>
                <w:rFonts w:hint="eastAsia" w:ascii="Times New Roman" w:hAnsi="Times New Roman" w:eastAsia="宋体" w:cs="宋体"/>
                <w:sz w:val="28"/>
                <w:szCs w:val="28"/>
                <w:lang w:val="en-US" w:eastAsia="zh-CN"/>
              </w:rPr>
              <w:t>咨询独立顾问可以按照程序邀请</w:t>
            </w:r>
            <w:r>
              <w:rPr>
                <w:rFonts w:hint="eastAsia" w:ascii="Times New Roman" w:hAnsi="Times New Roman" w:eastAsia="宋体" w:cs="宋体"/>
                <w:sz w:val="28"/>
                <w:szCs w:val="28"/>
              </w:rPr>
              <w:t>，</w:t>
            </w:r>
            <w:r>
              <w:rPr>
                <w:rFonts w:hint="eastAsia" w:ascii="Times New Roman" w:hAnsi="Times New Roman" w:eastAsia="宋体" w:cs="宋体"/>
                <w:sz w:val="28"/>
                <w:szCs w:val="28"/>
                <w:lang w:val="en-US" w:eastAsia="zh-CN"/>
              </w:rPr>
              <w:t>独立顾问可以对研究项目的某方面问题提供咨询意见，</w:t>
            </w:r>
            <w:r>
              <w:rPr>
                <w:rFonts w:hint="eastAsia" w:ascii="Times New Roman" w:hAnsi="Times New Roman" w:eastAsia="宋体" w:cs="宋体"/>
                <w:sz w:val="28"/>
                <w:szCs w:val="28"/>
              </w:rPr>
              <w:t>但不具有表决权。</w:t>
            </w:r>
          </w:p>
          <w:p w14:paraId="677825C2">
            <w:pPr>
              <w:numPr>
                <w:ilvl w:val="0"/>
                <w:numId w:val="2"/>
              </w:numPr>
              <w:spacing w:line="480" w:lineRule="auto"/>
              <w:jc w:val="center"/>
              <w:rPr>
                <w:rFonts w:ascii="Times New Roman" w:hAnsi="Times New Roman" w:eastAsia="宋体" w:cs="宋体"/>
                <w:b/>
                <w:bCs/>
                <w:sz w:val="28"/>
                <w:szCs w:val="28"/>
              </w:rPr>
            </w:pPr>
            <w:r>
              <w:rPr>
                <w:rFonts w:hint="eastAsia" w:ascii="Times New Roman" w:hAnsi="Times New Roman" w:eastAsia="宋体" w:cs="宋体"/>
                <w:b/>
                <w:bCs/>
                <w:sz w:val="28"/>
                <w:szCs w:val="28"/>
              </w:rPr>
              <w:t>运</w:t>
            </w:r>
            <w:r>
              <w:rPr>
                <w:rFonts w:hint="eastAsia" w:ascii="Times New Roman" w:hAnsi="Times New Roman" w:eastAsia="宋体" w:cs="宋体"/>
                <w:b/>
                <w:bCs/>
                <w:sz w:val="28"/>
                <w:szCs w:val="28"/>
                <w:lang w:val="en-US" w:eastAsia="zh-CN"/>
              </w:rPr>
              <w:t>行</w:t>
            </w:r>
          </w:p>
          <w:p w14:paraId="11E751AB">
            <w:pPr>
              <w:spacing w:line="240" w:lineRule="auto"/>
              <w:ind w:firstLine="560"/>
              <w:rPr>
                <w:rFonts w:hint="eastAsia" w:ascii="Times New Roman" w:hAnsi="Times New Roman" w:eastAsia="宋体" w:cs="宋体"/>
                <w:sz w:val="28"/>
                <w:szCs w:val="28"/>
              </w:rPr>
            </w:pPr>
            <w:r>
              <w:rPr>
                <w:rFonts w:hint="eastAsia" w:ascii="Times New Roman" w:hAnsi="Times New Roman" w:eastAsia="宋体" w:cs="宋体"/>
                <w:sz w:val="28"/>
                <w:szCs w:val="28"/>
              </w:rPr>
              <w:t>第二十条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审查方式：医学伦理委员会的审查方式有会议审查，紧急会议审查，快速审查。实行主审制，为每个审查项目安排主审委员，填写审查工作表。会议审查是医学伦理委员会主要的审查工作方式，定期召开审查会议。委员在会前预审送审项目。研究过程中出现重大</w:t>
            </w:r>
            <w:r>
              <w:rPr>
                <w:rFonts w:hint="eastAsia" w:ascii="Times New Roman" w:hAnsi="Times New Roman" w:eastAsia="宋体" w:cs="宋体"/>
                <w:sz w:val="28"/>
                <w:szCs w:val="28"/>
                <w:lang w:val="en-US" w:eastAsia="zh-CN"/>
              </w:rPr>
              <w:t>非预期</w:t>
            </w:r>
            <w:r>
              <w:rPr>
                <w:rFonts w:hint="eastAsia" w:ascii="Times New Roman" w:hAnsi="Times New Roman" w:eastAsia="宋体" w:cs="宋体"/>
                <w:sz w:val="28"/>
                <w:szCs w:val="28"/>
              </w:rPr>
              <w:t>问题，危及受试者安全，应召开紧急会议审查。快速审查是会议审查的补充形式，目的是为了提高工作效率，主要适用于不大于最小风险</w:t>
            </w:r>
            <w:r>
              <w:rPr>
                <w:rFonts w:hint="eastAsia" w:ascii="Times New Roman" w:hAnsi="Times New Roman" w:eastAsia="宋体" w:cs="宋体"/>
                <w:sz w:val="28"/>
                <w:szCs w:val="28"/>
                <w:lang w:val="en-US" w:eastAsia="zh-CN"/>
              </w:rPr>
              <w:t>且不涉及弱势人群和个人隐私及敏感性问题</w:t>
            </w:r>
            <w:r>
              <w:rPr>
                <w:rFonts w:hint="eastAsia" w:ascii="Times New Roman" w:hAnsi="Times New Roman" w:eastAsia="宋体" w:cs="宋体"/>
                <w:sz w:val="28"/>
                <w:szCs w:val="28"/>
              </w:rPr>
              <w:t>的研究项目；</w:t>
            </w:r>
            <w:r>
              <w:rPr>
                <w:rFonts w:hint="eastAsia" w:ascii="Times New Roman" w:hAnsi="Times New Roman" w:eastAsia="宋体" w:cs="宋体"/>
                <w:sz w:val="28"/>
                <w:szCs w:val="28"/>
                <w:lang w:val="en-US" w:eastAsia="zh-CN"/>
              </w:rPr>
              <w:t>已同意</w:t>
            </w:r>
            <w:r>
              <w:rPr>
                <w:rFonts w:hint="eastAsia" w:ascii="Times New Roman" w:hAnsi="Times New Roman" w:eastAsia="宋体" w:cs="宋体"/>
                <w:sz w:val="28"/>
                <w:szCs w:val="28"/>
              </w:rPr>
              <w:t>方案的较小修正，不影响研究风险受益比；尚未纳入受试者或己完成干预措施的研究项目</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lang w:val="en-US" w:eastAsia="zh-CN"/>
              </w:rPr>
              <w:t>多中心研究中，组长单位已同意的修正案审查和年度/定期跟踪审查；SAE审查；</w:t>
            </w:r>
            <w:r>
              <w:rPr>
                <w:rFonts w:hint="eastAsia"/>
                <w:sz w:val="28"/>
                <w:szCs w:val="28"/>
                <w:lang w:eastAsia="zh-CN"/>
              </w:rPr>
              <w:t>作为参与单位的多中心</w:t>
            </w:r>
            <w:r>
              <w:rPr>
                <w:rFonts w:hint="eastAsia"/>
                <w:sz w:val="28"/>
                <w:szCs w:val="28"/>
                <w:lang w:val="en-US" w:eastAsia="zh-CN"/>
              </w:rPr>
              <w:t>非注册类</w:t>
            </w:r>
            <w:r>
              <w:rPr>
                <w:rFonts w:hint="eastAsia"/>
                <w:sz w:val="28"/>
                <w:szCs w:val="28"/>
                <w:lang w:eastAsia="zh-CN"/>
              </w:rPr>
              <w:t>药物临床研究项目</w:t>
            </w:r>
            <w:r>
              <w:rPr>
                <w:rFonts w:hint="eastAsia"/>
                <w:sz w:val="28"/>
                <w:szCs w:val="28"/>
                <w:lang w:val="en-US" w:eastAsia="zh-CN"/>
              </w:rPr>
              <w:t>和</w:t>
            </w:r>
            <w:r>
              <w:rPr>
                <w:rFonts w:hint="eastAsia"/>
                <w:sz w:val="28"/>
                <w:szCs w:val="28"/>
                <w:lang w:eastAsia="zh-CN"/>
              </w:rPr>
              <w:t>Ⅱ类医疗器械</w:t>
            </w:r>
            <w:r>
              <w:rPr>
                <w:rFonts w:hint="eastAsia"/>
                <w:sz w:val="28"/>
                <w:szCs w:val="28"/>
              </w:rPr>
              <w:t>临床</w:t>
            </w:r>
            <w:r>
              <w:rPr>
                <w:rFonts w:hint="eastAsia"/>
                <w:sz w:val="28"/>
                <w:szCs w:val="28"/>
                <w:lang w:val="en-US" w:eastAsia="zh-CN"/>
              </w:rPr>
              <w:t>试验</w:t>
            </w:r>
            <w:r>
              <w:rPr>
                <w:rFonts w:hint="eastAsia"/>
                <w:sz w:val="28"/>
                <w:szCs w:val="28"/>
              </w:rPr>
              <w:t>项目</w:t>
            </w:r>
            <w:r>
              <w:rPr>
                <w:rFonts w:hint="eastAsia"/>
                <w:sz w:val="28"/>
                <w:szCs w:val="28"/>
                <w:lang w:eastAsia="zh-CN"/>
              </w:rPr>
              <w:t>；</w:t>
            </w:r>
            <w:r>
              <w:rPr>
                <w:rFonts w:hint="eastAsia"/>
                <w:sz w:val="28"/>
                <w:szCs w:val="28"/>
                <w:lang w:val="en-US" w:eastAsia="zh-CN"/>
              </w:rPr>
              <w:t>因伦理批件过期未启动，需要再次进行伦理初审的临床研究项目；已通过本院伦理初始审查，而后新增PI的临床研究项目。</w:t>
            </w:r>
          </w:p>
          <w:p w14:paraId="3224F727">
            <w:pPr>
              <w:spacing w:line="480" w:lineRule="auto"/>
              <w:ind w:firstLine="560"/>
              <w:rPr>
                <w:rFonts w:ascii="Times New Roman" w:hAnsi="Times New Roman" w:eastAsia="宋体" w:cs="宋体"/>
                <w:sz w:val="28"/>
                <w:szCs w:val="28"/>
              </w:rPr>
            </w:pPr>
            <w:r>
              <w:rPr>
                <w:rFonts w:hint="eastAsia" w:ascii="Times New Roman" w:hAnsi="Times New Roman" w:eastAsia="宋体" w:cs="宋体"/>
                <w:sz w:val="28"/>
                <w:szCs w:val="28"/>
              </w:rPr>
              <w:t>第二十</w:t>
            </w:r>
            <w:r>
              <w:rPr>
                <w:rFonts w:hint="eastAsia" w:ascii="Times New Roman" w:hAnsi="Times New Roman" w:eastAsia="宋体" w:cs="宋体"/>
                <w:sz w:val="28"/>
                <w:szCs w:val="28"/>
                <w:lang w:val="en-US" w:eastAsia="zh-CN"/>
              </w:rPr>
              <w:t>一</w:t>
            </w:r>
            <w:r>
              <w:rPr>
                <w:rFonts w:hint="eastAsia" w:ascii="Times New Roman" w:hAnsi="Times New Roman" w:eastAsia="宋体" w:cs="宋体"/>
                <w:sz w:val="28"/>
                <w:szCs w:val="28"/>
              </w:rPr>
              <w:t>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法定人数：到会委员人数应超过</w:t>
            </w:r>
            <w:r>
              <w:rPr>
                <w:rFonts w:hint="eastAsia" w:ascii="Times New Roman" w:hAnsi="Times New Roman" w:eastAsia="宋体" w:cs="宋体"/>
                <w:sz w:val="28"/>
                <w:szCs w:val="28"/>
                <w:lang w:eastAsia="zh-CN"/>
              </w:rPr>
              <w:t>全体委员的</w:t>
            </w:r>
            <w:r>
              <w:rPr>
                <w:rFonts w:hint="eastAsia" w:ascii="Times New Roman" w:hAnsi="Times New Roman" w:eastAsia="宋体" w:cs="宋体"/>
                <w:sz w:val="28"/>
                <w:szCs w:val="28"/>
                <w:lang w:val="en-US" w:eastAsia="zh-CN"/>
              </w:rPr>
              <w:t>半数</w:t>
            </w:r>
            <w:r>
              <w:rPr>
                <w:rFonts w:hint="eastAsia" w:ascii="Times New Roman" w:hAnsi="Times New Roman" w:eastAsia="宋体" w:cs="宋体"/>
                <w:sz w:val="28"/>
                <w:szCs w:val="28"/>
              </w:rPr>
              <w:t>；到会委员应包括</w:t>
            </w:r>
            <w:r>
              <w:rPr>
                <w:rFonts w:hint="eastAsia" w:ascii="Times New Roman" w:hAnsi="Times New Roman" w:eastAsia="宋体" w:cs="宋体"/>
                <w:sz w:val="28"/>
                <w:szCs w:val="28"/>
                <w:lang w:val="en-US" w:eastAsia="zh-CN"/>
              </w:rPr>
              <w:t>医药专业、非医药专业的委员、</w:t>
            </w:r>
            <w:r>
              <w:rPr>
                <w:rFonts w:hint="eastAsia" w:ascii="Times New Roman" w:hAnsi="Times New Roman" w:eastAsia="宋体" w:cs="宋体"/>
                <w:sz w:val="28"/>
                <w:szCs w:val="28"/>
              </w:rPr>
              <w:t>非本机构的</w:t>
            </w:r>
            <w:r>
              <w:rPr>
                <w:rFonts w:hint="eastAsia" w:ascii="Times New Roman" w:hAnsi="Times New Roman" w:eastAsia="宋体" w:cs="宋体"/>
                <w:sz w:val="28"/>
                <w:szCs w:val="28"/>
                <w:lang w:eastAsia="zh-CN"/>
              </w:rPr>
              <w:t>委员</w:t>
            </w:r>
            <w:r>
              <w:rPr>
                <w:rFonts w:hint="eastAsia" w:ascii="Times New Roman" w:hAnsi="Times New Roman" w:eastAsia="宋体" w:cs="宋体"/>
                <w:sz w:val="28"/>
                <w:szCs w:val="28"/>
              </w:rPr>
              <w:t>，并有不同性别的委员</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lang w:val="en-US" w:eastAsia="zh-CN"/>
              </w:rPr>
              <w:t>有利益冲突退出审查会议决定的委员不计入法定人数。</w:t>
            </w:r>
          </w:p>
          <w:p w14:paraId="4BC117ED">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第二十</w:t>
            </w:r>
            <w:r>
              <w:rPr>
                <w:rFonts w:hint="eastAsia" w:ascii="Times New Roman" w:hAnsi="Times New Roman" w:eastAsia="宋体" w:cs="宋体"/>
                <w:sz w:val="28"/>
                <w:szCs w:val="28"/>
                <w:lang w:val="en-US" w:eastAsia="zh-CN"/>
              </w:rPr>
              <w:t>二</w:t>
            </w:r>
            <w:r>
              <w:rPr>
                <w:rFonts w:hint="eastAsia" w:ascii="Times New Roman" w:hAnsi="Times New Roman" w:eastAsia="宋体" w:cs="宋体"/>
                <w:sz w:val="28"/>
                <w:szCs w:val="28"/>
              </w:rPr>
              <w:t>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审查决定：送审文件齐全，申请人、</w:t>
            </w:r>
            <w:r>
              <w:rPr>
                <w:rFonts w:hint="eastAsia" w:ascii="Times New Roman" w:hAnsi="Times New Roman" w:eastAsia="宋体" w:cs="宋体"/>
                <w:sz w:val="28"/>
                <w:szCs w:val="28"/>
                <w:lang w:eastAsia="zh-CN"/>
              </w:rPr>
              <w:t>独立顾问</w:t>
            </w:r>
            <w:r>
              <w:rPr>
                <w:rFonts w:hint="eastAsia" w:ascii="Times New Roman" w:hAnsi="Times New Roman" w:eastAsia="宋体" w:cs="宋体"/>
                <w:sz w:val="28"/>
                <w:szCs w:val="28"/>
              </w:rPr>
              <w:t>以及与研究项目存在利益冲突的委员离场，投票委员符合法定人数，按审查要素和审查要点进行充分的审查讨论后，以投票的方式做出决定</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没有参与会议讨论的委员不能投票</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以超过</w:t>
            </w:r>
            <w:r>
              <w:rPr>
                <w:rFonts w:hint="eastAsia" w:ascii="Times New Roman" w:hAnsi="Times New Roman" w:eastAsia="宋体" w:cs="宋体"/>
                <w:sz w:val="28"/>
                <w:szCs w:val="28"/>
                <w:lang w:eastAsia="zh-CN"/>
              </w:rPr>
              <w:t>全体</w:t>
            </w:r>
            <w:r>
              <w:rPr>
                <w:rFonts w:hint="eastAsia" w:ascii="Times New Roman" w:hAnsi="Times New Roman" w:eastAsia="宋体" w:cs="宋体"/>
                <w:sz w:val="28"/>
                <w:szCs w:val="28"/>
              </w:rPr>
              <w:t>委员半数票的意见作为审查决定。会后及时（不超过</w:t>
            </w:r>
            <w:r>
              <w:rPr>
                <w:rFonts w:ascii="Times New Roman" w:hAnsi="Times New Roman" w:eastAsia="宋体" w:cs="宋体"/>
                <w:sz w:val="28"/>
                <w:szCs w:val="28"/>
              </w:rPr>
              <w:t>5</w:t>
            </w:r>
            <w:r>
              <w:rPr>
                <w:rFonts w:hint="eastAsia" w:ascii="Times New Roman" w:hAnsi="Times New Roman" w:eastAsia="宋体" w:cs="宋体"/>
                <w:sz w:val="28"/>
                <w:szCs w:val="28"/>
              </w:rPr>
              <w:t>个工作日）传达审查决定或意见。研究者、或研究利益相关方对医学伦理委员会的审查决定有不同意见，可以提交复审，与医学伦理委员会委员和办公室沟通交流。</w:t>
            </w:r>
          </w:p>
          <w:p w14:paraId="07B21507">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第二十</w:t>
            </w:r>
            <w:r>
              <w:rPr>
                <w:rFonts w:hint="eastAsia" w:ascii="Times New Roman" w:hAnsi="Times New Roman" w:eastAsia="宋体" w:cs="宋体"/>
                <w:sz w:val="28"/>
                <w:szCs w:val="28"/>
                <w:lang w:val="en-US" w:eastAsia="zh-CN"/>
              </w:rPr>
              <w:t>三</w:t>
            </w:r>
            <w:r>
              <w:rPr>
                <w:rFonts w:hint="eastAsia" w:ascii="Times New Roman" w:hAnsi="Times New Roman" w:eastAsia="宋体" w:cs="宋体"/>
                <w:sz w:val="28"/>
                <w:szCs w:val="28"/>
              </w:rPr>
              <w:t>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利益冲突管理：遵循利益冲突政策，与研究项目存在利益冲突的委员／</w:t>
            </w:r>
            <w:r>
              <w:rPr>
                <w:rFonts w:hint="eastAsia" w:ascii="Times New Roman" w:hAnsi="Times New Roman" w:eastAsia="宋体" w:cs="宋体"/>
                <w:sz w:val="28"/>
                <w:szCs w:val="28"/>
                <w:lang w:eastAsia="zh-CN"/>
              </w:rPr>
              <w:t>独立顾问</w:t>
            </w:r>
            <w:r>
              <w:rPr>
                <w:rFonts w:hint="eastAsia" w:ascii="Times New Roman" w:hAnsi="Times New Roman" w:eastAsia="宋体" w:cs="宋体"/>
                <w:sz w:val="28"/>
                <w:szCs w:val="28"/>
              </w:rPr>
              <w:t>应主动声明并退出该项目审查的讨论和决定程序。医学伦理委员会应审查研究人员与研究项目之间的利益冲突，必要时采取限制性措施。</w:t>
            </w:r>
          </w:p>
          <w:p w14:paraId="74F31C4F">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第二十</w:t>
            </w:r>
            <w:r>
              <w:rPr>
                <w:rFonts w:hint="eastAsia" w:ascii="Times New Roman" w:hAnsi="Times New Roman" w:eastAsia="宋体" w:cs="宋体"/>
                <w:sz w:val="28"/>
                <w:szCs w:val="28"/>
                <w:lang w:val="en-US" w:eastAsia="zh-CN"/>
              </w:rPr>
              <w:t>四</w:t>
            </w:r>
            <w:r>
              <w:rPr>
                <w:rFonts w:hint="eastAsia" w:ascii="Times New Roman" w:hAnsi="Times New Roman" w:eastAsia="宋体" w:cs="宋体"/>
                <w:sz w:val="28"/>
                <w:szCs w:val="28"/>
              </w:rPr>
              <w:t>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保密：医学伦理委员会委员</w:t>
            </w:r>
            <w:r>
              <w:rPr>
                <w:rFonts w:hint="eastAsia" w:ascii="Times New Roman" w:hAnsi="Times New Roman" w:eastAsia="宋体" w:cs="宋体"/>
                <w:sz w:val="28"/>
                <w:szCs w:val="28"/>
                <w:lang w:eastAsia="zh-CN"/>
              </w:rPr>
              <w:t>、独立顾问</w:t>
            </w:r>
            <w:r>
              <w:rPr>
                <w:rFonts w:hint="eastAsia" w:ascii="Times New Roman" w:hAnsi="Times New Roman" w:eastAsia="宋体" w:cs="宋体"/>
                <w:sz w:val="28"/>
                <w:szCs w:val="28"/>
              </w:rPr>
              <w:t>对送审项目的文件负有保密责任和义务，不得私自外传送审文件与审查材料。</w:t>
            </w:r>
          </w:p>
          <w:p w14:paraId="7940F0B8">
            <w:pPr>
              <w:spacing w:line="480" w:lineRule="auto"/>
              <w:rPr>
                <w:rFonts w:ascii="Times New Roman" w:hAnsi="Times New Roman" w:eastAsia="宋体" w:cs="宋体"/>
                <w:sz w:val="28"/>
                <w:szCs w:val="28"/>
              </w:rPr>
            </w:pPr>
            <w:r>
              <w:rPr>
                <w:rFonts w:ascii="Times New Roman" w:hAnsi="Times New Roman" w:eastAsia="宋体" w:cs="宋体"/>
                <w:sz w:val="28"/>
                <w:szCs w:val="28"/>
              </w:rPr>
              <w:t xml:space="preserve">    </w:t>
            </w:r>
            <w:r>
              <w:rPr>
                <w:rFonts w:hint="eastAsia" w:ascii="Times New Roman" w:hAnsi="Times New Roman" w:eastAsia="宋体" w:cs="宋体"/>
                <w:sz w:val="28"/>
                <w:szCs w:val="28"/>
              </w:rPr>
              <w:t>第二十</w:t>
            </w:r>
            <w:r>
              <w:rPr>
                <w:rFonts w:hint="eastAsia" w:ascii="Times New Roman" w:hAnsi="Times New Roman" w:eastAsia="宋体" w:cs="宋体"/>
                <w:sz w:val="28"/>
                <w:szCs w:val="28"/>
                <w:lang w:val="en-US" w:eastAsia="zh-CN"/>
              </w:rPr>
              <w:t>五</w:t>
            </w:r>
            <w:r>
              <w:rPr>
                <w:rFonts w:hint="eastAsia" w:ascii="Times New Roman" w:hAnsi="Times New Roman" w:eastAsia="宋体" w:cs="宋体"/>
                <w:sz w:val="28"/>
                <w:szCs w:val="28"/>
              </w:rPr>
              <w:t>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质量管理：医学伦理委员会接受卫生行政部门、药品监督管理部门的监督管理；接受独立的、外部的质量评估或认证。医学伦理委员会对检查发现的问题采取相应的改进措施。</w:t>
            </w:r>
          </w:p>
          <w:p w14:paraId="7A4FD56E">
            <w:pPr>
              <w:ind w:firstLine="560" w:firstLineChars="200"/>
              <w:rPr>
                <w:rFonts w:hint="eastAsia" w:ascii="Times New Roman" w:eastAsia="宋体"/>
                <w:sz w:val="28"/>
                <w:szCs w:val="28"/>
                <w:lang w:val="en-US" w:eastAsia="zh-CN"/>
              </w:rPr>
            </w:pPr>
            <w:r>
              <w:rPr>
                <w:rFonts w:hint="eastAsia" w:ascii="Times New Roman" w:hAnsi="Times New Roman" w:eastAsia="宋体" w:cs="宋体"/>
                <w:sz w:val="28"/>
                <w:szCs w:val="28"/>
              </w:rPr>
              <w:t>第二十</w:t>
            </w:r>
            <w:r>
              <w:rPr>
                <w:rFonts w:hint="eastAsia" w:ascii="Times New Roman" w:hAnsi="Times New Roman" w:eastAsia="宋体" w:cs="宋体"/>
                <w:sz w:val="28"/>
                <w:szCs w:val="28"/>
                <w:lang w:val="en-US" w:eastAsia="zh-CN"/>
              </w:rPr>
              <w:t>六</w:t>
            </w:r>
            <w:r>
              <w:rPr>
                <w:rFonts w:hint="eastAsia" w:ascii="Times New Roman" w:hAnsi="Times New Roman" w:eastAsia="宋体" w:cs="宋体"/>
                <w:sz w:val="28"/>
                <w:szCs w:val="28"/>
              </w:rPr>
              <w:t>条</w:t>
            </w:r>
            <w:r>
              <w:rPr>
                <w:rFonts w:ascii="Times New Roman" w:hAnsi="Times New Roman" w:eastAsia="宋体" w:cs="宋体"/>
                <w:sz w:val="28"/>
                <w:szCs w:val="28"/>
              </w:rPr>
              <w:t xml:space="preserve"> </w:t>
            </w:r>
            <w:r>
              <w:rPr>
                <w:rFonts w:hint="eastAsia" w:ascii="Times New Roman" w:hAnsi="Times New Roman" w:eastAsia="宋体" w:cs="宋体"/>
                <w:sz w:val="28"/>
                <w:szCs w:val="28"/>
              </w:rPr>
              <w:t>监督管理：医学伦理委员会向医院报告年度伦理审查工作情况。</w:t>
            </w:r>
            <w:r>
              <w:rPr>
                <w:rFonts w:hint="eastAsia" w:ascii="Times New Roman" w:hAnsi="Times New Roman" w:eastAsia="宋体"/>
                <w:sz w:val="28"/>
                <w:szCs w:val="28"/>
                <w:lang w:val="en-US" w:eastAsia="zh-CN"/>
              </w:rPr>
              <w:t xml:space="preserve">  </w:t>
            </w:r>
            <w:r>
              <w:rPr>
                <w:rFonts w:hint="eastAsia" w:ascii="Times New Roman" w:eastAsia="宋体"/>
                <w:sz w:val="28"/>
                <w:szCs w:val="28"/>
                <w:lang w:val="en-US" w:eastAsia="zh-CN"/>
              </w:rPr>
              <w:t xml:space="preserve"> </w:t>
            </w:r>
          </w:p>
          <w:p w14:paraId="3DDBFEF1">
            <w:pPr>
              <w:ind w:firstLine="560" w:firstLineChars="200"/>
              <w:rPr>
                <w:rFonts w:hint="eastAsia" w:ascii="Times New Roman" w:eastAsia="宋体"/>
                <w:sz w:val="28"/>
                <w:szCs w:val="28"/>
                <w:lang w:val="en-US" w:eastAsia="zh-CN"/>
              </w:rPr>
            </w:pPr>
          </w:p>
          <w:p w14:paraId="390B7D64">
            <w:pPr>
              <w:ind w:firstLine="0" w:firstLineChars="0"/>
              <w:rPr>
                <w:rFonts w:hint="eastAsia" w:ascii="Times New Roman" w:eastAsia="宋体"/>
                <w:sz w:val="28"/>
                <w:szCs w:val="28"/>
                <w:lang w:val="en-US" w:eastAsia="zh-CN"/>
              </w:rPr>
            </w:pPr>
          </w:p>
          <w:p w14:paraId="3F24B4F8">
            <w:pPr>
              <w:rPr>
                <w:rFonts w:hint="eastAsia" w:ascii="Times New Roman" w:eastAsia="宋体"/>
                <w:sz w:val="28"/>
                <w:szCs w:val="28"/>
                <w:lang w:val="en-US" w:eastAsia="zh-CN"/>
              </w:rPr>
            </w:pPr>
          </w:p>
        </w:tc>
      </w:tr>
    </w:tbl>
    <w:p w14:paraId="1D01C9A5">
      <w:pPr>
        <w:jc w:val="center"/>
        <w:rPr>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FA775">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14:paraId="06461C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88CED">
    <w:pPr>
      <w:pStyle w:val="3"/>
      <w:jc w:val="center"/>
      <w:rPr>
        <w:b/>
        <w:bCs/>
        <w:sz w:val="21"/>
        <w:szCs w:val="21"/>
      </w:rPr>
    </w:pPr>
    <w:r>
      <w:rPr>
        <w:rFonts w:hint="eastAsia"/>
        <w:b/>
        <w:bCs/>
        <w:sz w:val="21"/>
        <w:szCs w:val="21"/>
      </w:rPr>
      <w:t>延安大学咸阳医院</w:t>
    </w:r>
    <w:r>
      <w:rPr>
        <w:rFonts w:hint="eastAsia"/>
        <w:b/>
        <w:bCs/>
        <w:sz w:val="21"/>
        <w:szCs w:val="21"/>
        <w:lang w:eastAsia="zh-CN"/>
      </w:rPr>
      <w:t>医学伦理委员会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4C6C1"/>
    <w:multiLevelType w:val="singleLevel"/>
    <w:tmpl w:val="5844C6C1"/>
    <w:lvl w:ilvl="0" w:tentative="0">
      <w:start w:val="3"/>
      <w:numFmt w:val="chineseCounting"/>
      <w:suff w:val="space"/>
      <w:lvlText w:val="第%1章"/>
      <w:lvlJc w:val="left"/>
      <w:rPr>
        <w:rFonts w:cs="Times New Roman"/>
      </w:rPr>
    </w:lvl>
  </w:abstractNum>
  <w:abstractNum w:abstractNumId="1">
    <w:nsid w:val="5844CFEC"/>
    <w:multiLevelType w:val="singleLevel"/>
    <w:tmpl w:val="5844CFEC"/>
    <w:lvl w:ilvl="0" w:tentative="0">
      <w:start w:val="4"/>
      <w:numFmt w:val="chineseCounting"/>
      <w:suff w:val="space"/>
      <w:lvlText w:val="第%1章"/>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A3MDc0YmQwMWRhZjI3Y2U3YTlhZjU4Nzk1ZWFlMDEifQ=="/>
  </w:docVars>
  <w:rsids>
    <w:rsidRoot w:val="00AA208C"/>
    <w:rsid w:val="00457522"/>
    <w:rsid w:val="005913B5"/>
    <w:rsid w:val="005D7D24"/>
    <w:rsid w:val="00674179"/>
    <w:rsid w:val="008C186F"/>
    <w:rsid w:val="00AA208C"/>
    <w:rsid w:val="00BB1D3B"/>
    <w:rsid w:val="00CA0705"/>
    <w:rsid w:val="00DB6B4C"/>
    <w:rsid w:val="00DD1695"/>
    <w:rsid w:val="061D1AB0"/>
    <w:rsid w:val="0A8B009A"/>
    <w:rsid w:val="0B6941B3"/>
    <w:rsid w:val="0DA62D5B"/>
    <w:rsid w:val="0DD47DF6"/>
    <w:rsid w:val="10B15855"/>
    <w:rsid w:val="119D0D26"/>
    <w:rsid w:val="149D0DB2"/>
    <w:rsid w:val="14BD61CB"/>
    <w:rsid w:val="166A4785"/>
    <w:rsid w:val="16D41D03"/>
    <w:rsid w:val="1F9A5EC9"/>
    <w:rsid w:val="1FC559D7"/>
    <w:rsid w:val="21DD4356"/>
    <w:rsid w:val="27987F08"/>
    <w:rsid w:val="28F9552D"/>
    <w:rsid w:val="2928599B"/>
    <w:rsid w:val="2C5F0370"/>
    <w:rsid w:val="2C6C2AA6"/>
    <w:rsid w:val="2CC413E2"/>
    <w:rsid w:val="2D39281E"/>
    <w:rsid w:val="2E4D27DA"/>
    <w:rsid w:val="300C114D"/>
    <w:rsid w:val="30133AC5"/>
    <w:rsid w:val="306643AC"/>
    <w:rsid w:val="31C12718"/>
    <w:rsid w:val="35535834"/>
    <w:rsid w:val="367B1B20"/>
    <w:rsid w:val="376442CE"/>
    <w:rsid w:val="3864580A"/>
    <w:rsid w:val="39993148"/>
    <w:rsid w:val="3A066884"/>
    <w:rsid w:val="3AA363CF"/>
    <w:rsid w:val="3F296DEC"/>
    <w:rsid w:val="3F6758EF"/>
    <w:rsid w:val="3F9E4DD9"/>
    <w:rsid w:val="3FF63C05"/>
    <w:rsid w:val="4207548E"/>
    <w:rsid w:val="42990E69"/>
    <w:rsid w:val="42A0489B"/>
    <w:rsid w:val="44765721"/>
    <w:rsid w:val="45115772"/>
    <w:rsid w:val="45372BC7"/>
    <w:rsid w:val="45660EB7"/>
    <w:rsid w:val="47BA542A"/>
    <w:rsid w:val="4913233D"/>
    <w:rsid w:val="4AE368E5"/>
    <w:rsid w:val="4BA566D3"/>
    <w:rsid w:val="4E293F10"/>
    <w:rsid w:val="4E3B49EE"/>
    <w:rsid w:val="50485D02"/>
    <w:rsid w:val="50B57CB8"/>
    <w:rsid w:val="5492791F"/>
    <w:rsid w:val="552539DF"/>
    <w:rsid w:val="58B23C1A"/>
    <w:rsid w:val="5B0D2810"/>
    <w:rsid w:val="5C563A7C"/>
    <w:rsid w:val="5C656BE0"/>
    <w:rsid w:val="62AF3292"/>
    <w:rsid w:val="63297DB9"/>
    <w:rsid w:val="63B349B2"/>
    <w:rsid w:val="65C00FAE"/>
    <w:rsid w:val="65C16397"/>
    <w:rsid w:val="66714129"/>
    <w:rsid w:val="66A50561"/>
    <w:rsid w:val="6A306A00"/>
    <w:rsid w:val="6C533F4A"/>
    <w:rsid w:val="72747B8E"/>
    <w:rsid w:val="73E10887"/>
    <w:rsid w:val="746A51E0"/>
    <w:rsid w:val="74852670"/>
    <w:rsid w:val="76D5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2824</Words>
  <Characters>2851</Characters>
  <Lines>16</Lines>
  <Paragraphs>4</Paragraphs>
  <TotalTime>82</TotalTime>
  <ScaleCrop>false</ScaleCrop>
  <LinksUpToDate>false</LinksUpToDate>
  <CharactersWithSpaces>3002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Hao</cp:lastModifiedBy>
  <cp:lastPrinted>2025-07-02T00:13:00Z</cp:lastPrinted>
  <dcterms:modified xsi:type="dcterms:W3CDTF">2025-08-19T03:42:02Z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7AD34E19D3724337BF3373F114A29556_12</vt:lpwstr>
  </property>
  <property fmtid="{D5CDD505-2E9C-101B-9397-08002B2CF9AE}" pid="4" name="KSOTemplateDocerSaveRecord">
    <vt:lpwstr>eyJoZGlkIjoiYzA3MDc0YmQwMWRhZjI3Y2U3YTlhZjU4Nzk1ZWFlMDEiLCJ1c2VySWQiOiIxNTY5NzA5MzM0In0=</vt:lpwstr>
  </property>
</Properties>
</file>